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1" w:type="dxa"/>
        <w:jc w:val="center"/>
        <w:tblInd w:w="-280" w:type="dxa"/>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ook w:val="0000" w:firstRow="0" w:lastRow="0" w:firstColumn="0" w:lastColumn="0" w:noHBand="0" w:noVBand="0"/>
      </w:tblPr>
      <w:tblGrid>
        <w:gridCol w:w="944"/>
        <w:gridCol w:w="7938"/>
        <w:gridCol w:w="709"/>
      </w:tblGrid>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r w:rsidRPr="007224DE">
              <w:rPr>
                <w:rFonts w:ascii="Times New Roman" w:hAnsi="Times New Roman"/>
                <w:b/>
                <w:sz w:val="19"/>
                <w:szCs w:val="19"/>
                <w:lang w:val="en-US"/>
              </w:rPr>
              <w:t>1</w:t>
            </w:r>
          </w:p>
        </w:tc>
        <w:tc>
          <w:tcPr>
            <w:tcW w:w="7938" w:type="dxa"/>
            <w:shd w:val="clear" w:color="auto" w:fill="EAF1DD" w:themeFill="accent3" w:themeFillTint="33"/>
            <w:noWrap/>
            <w:vAlign w:val="center"/>
          </w:tcPr>
          <w:p w:rsidR="00705535" w:rsidRPr="0090280C" w:rsidRDefault="00A02E4F" w:rsidP="00231876">
            <w:pPr>
              <w:jc w:val="both"/>
              <w:rPr>
                <w:rFonts w:ascii="Times New Roman" w:hAnsi="Times New Roman"/>
                <w:b/>
                <w:sz w:val="19"/>
                <w:szCs w:val="19"/>
              </w:rPr>
            </w:pPr>
            <w:r w:rsidRPr="007224DE">
              <w:rPr>
                <w:rFonts w:ascii="Times New Roman" w:hAnsi="Times New Roman"/>
                <w:b/>
                <w:sz w:val="19"/>
                <w:szCs w:val="19"/>
              </w:rPr>
              <w:t>Αίτηση</w:t>
            </w:r>
            <w:r w:rsidR="00F7190F" w:rsidRPr="007224DE">
              <w:rPr>
                <w:rFonts w:ascii="Times New Roman" w:hAnsi="Times New Roman"/>
                <w:b/>
                <w:sz w:val="19"/>
                <w:szCs w:val="19"/>
              </w:rPr>
              <w:t xml:space="preserve"> Υπαγωγής στο </w:t>
            </w:r>
            <w:hyperlink r:id="rId9" w:history="1">
              <w:r w:rsidR="0090280C" w:rsidRPr="0090280C">
                <w:rPr>
                  <w:rStyle w:val="-"/>
                  <w:rFonts w:ascii="Times New Roman" w:hAnsi="Times New Roman"/>
                  <w:b/>
                  <w:sz w:val="19"/>
                  <w:szCs w:val="19"/>
                </w:rPr>
                <w:t>https://opsan.mindev.gov.gr/</w:t>
              </w:r>
            </w:hyperlink>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0113F9" w:rsidRPr="007224DE" w:rsidTr="004B59E5">
        <w:trPr>
          <w:trHeight w:val="330"/>
          <w:jc w:val="center"/>
        </w:trPr>
        <w:tc>
          <w:tcPr>
            <w:tcW w:w="944" w:type="dxa"/>
            <w:shd w:val="clear" w:color="auto" w:fill="EAF1DD" w:themeFill="accent3" w:themeFillTint="33"/>
            <w:noWrap/>
            <w:vAlign w:val="center"/>
          </w:tcPr>
          <w:p w:rsidR="000113F9" w:rsidRPr="007224DE" w:rsidRDefault="000113F9" w:rsidP="00A518B0">
            <w:pPr>
              <w:jc w:val="center"/>
              <w:rPr>
                <w:rFonts w:ascii="Times New Roman" w:hAnsi="Times New Roman"/>
                <w:b/>
                <w:sz w:val="19"/>
                <w:szCs w:val="19"/>
                <w:lang w:val="en-US"/>
              </w:rPr>
            </w:pPr>
            <w:r w:rsidRPr="007224DE">
              <w:rPr>
                <w:rFonts w:ascii="Times New Roman" w:hAnsi="Times New Roman"/>
                <w:b/>
                <w:sz w:val="19"/>
                <w:szCs w:val="19"/>
                <w:lang w:val="en-US"/>
              </w:rPr>
              <w:t>2</w:t>
            </w:r>
          </w:p>
        </w:tc>
        <w:tc>
          <w:tcPr>
            <w:tcW w:w="7938" w:type="dxa"/>
            <w:shd w:val="clear" w:color="auto" w:fill="EAF1DD" w:themeFill="accent3" w:themeFillTint="33"/>
            <w:noWrap/>
            <w:vAlign w:val="center"/>
          </w:tcPr>
          <w:p w:rsidR="000113F9" w:rsidRPr="007224DE" w:rsidRDefault="009552FD" w:rsidP="00231876">
            <w:pPr>
              <w:jc w:val="both"/>
              <w:rPr>
                <w:rFonts w:ascii="Times New Roman" w:hAnsi="Times New Roman"/>
                <w:b/>
                <w:sz w:val="19"/>
                <w:szCs w:val="19"/>
              </w:rPr>
            </w:pPr>
            <w:hyperlink r:id="rId10" w:history="1">
              <w:r w:rsidR="00F7190F" w:rsidRPr="0090280C">
                <w:rPr>
                  <w:rStyle w:val="-"/>
                  <w:rFonts w:ascii="Times New Roman" w:hAnsi="Times New Roman"/>
                  <w:b/>
                  <w:sz w:val="19"/>
                  <w:szCs w:val="19"/>
                </w:rPr>
                <w:t>Υπεύθυνη Δήλωση του άρθρου 8 του Ν. 1599/86 (βάσει υποδείγματος που παρατίθεται στο Προσάρτημα 1</w:t>
              </w:r>
              <w:r w:rsidR="0064535D" w:rsidRPr="0090280C">
                <w:rPr>
                  <w:rStyle w:val="-"/>
                  <w:rFonts w:ascii="Times New Roman" w:hAnsi="Times New Roman"/>
                  <w:b/>
                  <w:sz w:val="19"/>
                  <w:szCs w:val="19"/>
                </w:rPr>
                <w:t xml:space="preserve"> της προκήρυξης</w:t>
              </w:r>
            </w:hyperlink>
            <w:r w:rsidR="00F7190F" w:rsidRPr="007224DE">
              <w:rPr>
                <w:rFonts w:ascii="Times New Roman" w:hAnsi="Times New Roman"/>
                <w:b/>
                <w:sz w:val="19"/>
                <w:szCs w:val="19"/>
              </w:rPr>
              <w:t>)</w:t>
            </w:r>
          </w:p>
        </w:tc>
        <w:tc>
          <w:tcPr>
            <w:tcW w:w="709" w:type="dxa"/>
            <w:shd w:val="clear" w:color="auto" w:fill="EAF1DD" w:themeFill="accent3" w:themeFillTint="33"/>
            <w:vAlign w:val="center"/>
          </w:tcPr>
          <w:p w:rsidR="000113F9" w:rsidRPr="007224DE" w:rsidRDefault="000113F9" w:rsidP="004E34EC">
            <w:pPr>
              <w:rPr>
                <w:rFonts w:ascii="Times New Roman" w:hAnsi="Times New Roman"/>
                <w:b/>
                <w:sz w:val="19"/>
                <w:szCs w:val="19"/>
              </w:rPr>
            </w:pPr>
          </w:p>
        </w:tc>
      </w:tr>
      <w:tr w:rsidR="00BA4977" w:rsidRPr="007224DE" w:rsidTr="004B59E5">
        <w:trPr>
          <w:trHeight w:val="330"/>
          <w:jc w:val="center"/>
        </w:trPr>
        <w:tc>
          <w:tcPr>
            <w:tcW w:w="944" w:type="dxa"/>
            <w:shd w:val="clear" w:color="auto" w:fill="EAF1DD" w:themeFill="accent3" w:themeFillTint="33"/>
            <w:noWrap/>
            <w:vAlign w:val="center"/>
          </w:tcPr>
          <w:p w:rsidR="00BA4977" w:rsidRPr="007224DE" w:rsidRDefault="00BA4977" w:rsidP="00A518B0">
            <w:pPr>
              <w:jc w:val="center"/>
              <w:rPr>
                <w:rFonts w:ascii="Times New Roman" w:hAnsi="Times New Roman"/>
                <w:b/>
                <w:sz w:val="19"/>
                <w:szCs w:val="19"/>
              </w:rPr>
            </w:pPr>
            <w:r w:rsidRPr="007224DE">
              <w:rPr>
                <w:rFonts w:ascii="Times New Roman" w:hAnsi="Times New Roman"/>
                <w:b/>
                <w:sz w:val="19"/>
                <w:szCs w:val="19"/>
              </w:rPr>
              <w:t>3</w:t>
            </w:r>
          </w:p>
        </w:tc>
        <w:tc>
          <w:tcPr>
            <w:tcW w:w="7938" w:type="dxa"/>
            <w:shd w:val="clear" w:color="auto" w:fill="EAF1DD" w:themeFill="accent3" w:themeFillTint="33"/>
            <w:noWrap/>
            <w:vAlign w:val="center"/>
          </w:tcPr>
          <w:p w:rsidR="00BA4977" w:rsidRPr="007224DE" w:rsidRDefault="00BA4977" w:rsidP="0090280C">
            <w:pPr>
              <w:jc w:val="both"/>
              <w:rPr>
                <w:rFonts w:ascii="Times New Roman" w:hAnsi="Times New Roman"/>
                <w:b/>
                <w:sz w:val="19"/>
                <w:szCs w:val="19"/>
              </w:rPr>
            </w:pPr>
            <w:r w:rsidRPr="007224DE">
              <w:rPr>
                <w:rFonts w:ascii="Times New Roman" w:hAnsi="Times New Roman"/>
                <w:b/>
                <w:sz w:val="19"/>
                <w:szCs w:val="19"/>
              </w:rPr>
              <w:t>Υποβολή Ηλεκτρονικού Φακέλου Τεκμηρίωσης ο οποίος περιλαμβάνει:</w:t>
            </w:r>
          </w:p>
        </w:tc>
        <w:tc>
          <w:tcPr>
            <w:tcW w:w="709" w:type="dxa"/>
            <w:shd w:val="clear" w:color="auto" w:fill="EAF1DD" w:themeFill="accent3" w:themeFillTint="33"/>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3α</w:t>
            </w:r>
          </w:p>
        </w:tc>
        <w:tc>
          <w:tcPr>
            <w:tcW w:w="7938" w:type="dxa"/>
            <w:shd w:val="clear" w:color="auto" w:fill="auto"/>
            <w:noWrap/>
            <w:vAlign w:val="center"/>
          </w:tcPr>
          <w:p w:rsidR="00BA4977" w:rsidRPr="0090280C" w:rsidRDefault="0078281B" w:rsidP="00231876">
            <w:pPr>
              <w:jc w:val="both"/>
              <w:rPr>
                <w:rFonts w:ascii="Times New Roman" w:hAnsi="Times New Roman"/>
                <w:sz w:val="19"/>
                <w:szCs w:val="19"/>
              </w:rPr>
            </w:pPr>
            <w:r>
              <w:rPr>
                <w:rFonts w:ascii="Times New Roman" w:hAnsi="Times New Roman"/>
                <w:sz w:val="19"/>
                <w:szCs w:val="19"/>
              </w:rPr>
              <w:t>Σ</w:t>
            </w:r>
            <w:r w:rsidR="00BA4977" w:rsidRPr="007224DE">
              <w:rPr>
                <w:rFonts w:ascii="Times New Roman" w:hAnsi="Times New Roman"/>
                <w:sz w:val="19"/>
                <w:szCs w:val="19"/>
              </w:rPr>
              <w:t>τοιχεία του φορέα και του επενδυτικού</w:t>
            </w:r>
            <w:r w:rsidR="00231876" w:rsidRPr="007224DE">
              <w:rPr>
                <w:rFonts w:ascii="Times New Roman" w:hAnsi="Times New Roman"/>
                <w:sz w:val="19"/>
                <w:szCs w:val="19"/>
              </w:rPr>
              <w:t xml:space="preserve"> </w:t>
            </w:r>
            <w:r w:rsidR="00BA4977" w:rsidRPr="007224DE">
              <w:rPr>
                <w:rFonts w:ascii="Times New Roman" w:hAnsi="Times New Roman"/>
                <w:sz w:val="19"/>
                <w:szCs w:val="19"/>
              </w:rPr>
              <w:t>σχεδίου</w:t>
            </w:r>
            <w:r w:rsidR="0090280C" w:rsidRPr="0090280C">
              <w:rPr>
                <w:rFonts w:ascii="Times New Roman" w:hAnsi="Times New Roman"/>
                <w:sz w:val="19"/>
                <w:szCs w:val="19"/>
              </w:rPr>
              <w:t xml:space="preserve">, </w:t>
            </w:r>
            <w:r w:rsidR="0090280C">
              <w:rPr>
                <w:rFonts w:ascii="Times New Roman" w:hAnsi="Times New Roman"/>
                <w:sz w:val="19"/>
                <w:szCs w:val="19"/>
              </w:rPr>
              <w:t>όπως προσδιορίζονται στις σχετικές οθόνες και τα υπό συμπλήρωση πεδία του αναπτυξιακού νόμου (ΠΣ-Αν)</w:t>
            </w:r>
          </w:p>
        </w:tc>
        <w:tc>
          <w:tcPr>
            <w:tcW w:w="709" w:type="dxa"/>
            <w:shd w:val="clear" w:color="auto" w:fill="FFFFFF"/>
          </w:tcPr>
          <w:p w:rsidR="00BA4977" w:rsidRPr="007224DE" w:rsidRDefault="00BA4977">
            <w:pPr>
              <w:rPr>
                <w:rFonts w:ascii="Times New Roman" w:hAnsi="Times New Roman"/>
                <w:sz w:val="19"/>
                <w:szCs w:val="19"/>
              </w:rPr>
            </w:pPr>
          </w:p>
        </w:tc>
      </w:tr>
      <w:tr w:rsidR="00BA4977" w:rsidRPr="007224DE" w:rsidTr="004B59E5">
        <w:trPr>
          <w:trHeight w:val="330"/>
          <w:jc w:val="center"/>
        </w:trPr>
        <w:tc>
          <w:tcPr>
            <w:tcW w:w="944" w:type="dxa"/>
            <w:shd w:val="clear" w:color="auto" w:fill="auto"/>
            <w:noWrap/>
            <w:vAlign w:val="center"/>
          </w:tcPr>
          <w:p w:rsidR="00BA4977" w:rsidRPr="007224DE" w:rsidRDefault="00BA4977" w:rsidP="00A518B0">
            <w:pPr>
              <w:jc w:val="center"/>
              <w:rPr>
                <w:rFonts w:ascii="Times New Roman" w:hAnsi="Times New Roman"/>
                <w:sz w:val="19"/>
                <w:szCs w:val="19"/>
              </w:rPr>
            </w:pPr>
            <w:r w:rsidRPr="007224DE">
              <w:rPr>
                <w:rFonts w:ascii="Times New Roman" w:hAnsi="Times New Roman"/>
                <w:sz w:val="19"/>
                <w:szCs w:val="19"/>
              </w:rPr>
              <w:t>3β</w:t>
            </w:r>
          </w:p>
        </w:tc>
        <w:tc>
          <w:tcPr>
            <w:tcW w:w="7938" w:type="dxa"/>
            <w:shd w:val="clear" w:color="auto" w:fill="auto"/>
            <w:noWrap/>
            <w:vAlign w:val="center"/>
          </w:tcPr>
          <w:p w:rsidR="00BA4977" w:rsidRPr="007224DE" w:rsidRDefault="0090280C" w:rsidP="00095AA5">
            <w:pPr>
              <w:jc w:val="both"/>
              <w:rPr>
                <w:rFonts w:ascii="Times New Roman" w:hAnsi="Times New Roman"/>
                <w:sz w:val="19"/>
                <w:szCs w:val="19"/>
              </w:rPr>
            </w:pPr>
            <w:r>
              <w:rPr>
                <w:rFonts w:ascii="Times New Roman" w:hAnsi="Times New Roman"/>
                <w:sz w:val="19"/>
                <w:szCs w:val="19"/>
              </w:rPr>
              <w:t>Πραγματικές, σαφείς και ορισμένες προσφορές για το σύνολο των επιλέξιμων δαπανών του επενδυτικού σχεδίου.</w:t>
            </w:r>
          </w:p>
        </w:tc>
        <w:tc>
          <w:tcPr>
            <w:tcW w:w="709" w:type="dxa"/>
          </w:tcPr>
          <w:p w:rsidR="00BA4977" w:rsidRPr="007224DE" w:rsidRDefault="00BA4977">
            <w:pPr>
              <w:rPr>
                <w:rFonts w:ascii="Times New Roman" w:hAnsi="Times New Roman"/>
                <w:sz w:val="19"/>
                <w:szCs w:val="19"/>
              </w:rPr>
            </w:pPr>
          </w:p>
        </w:tc>
      </w:tr>
      <w:tr w:rsidR="0090280C" w:rsidRPr="007224DE" w:rsidTr="004B59E5">
        <w:trPr>
          <w:trHeight w:val="330"/>
          <w:jc w:val="center"/>
        </w:trPr>
        <w:tc>
          <w:tcPr>
            <w:tcW w:w="944" w:type="dxa"/>
            <w:shd w:val="clear" w:color="auto" w:fill="auto"/>
            <w:noWrap/>
            <w:vAlign w:val="center"/>
          </w:tcPr>
          <w:p w:rsidR="0090280C" w:rsidRPr="007224DE" w:rsidRDefault="0090280C" w:rsidP="00A518B0">
            <w:pPr>
              <w:jc w:val="center"/>
              <w:rPr>
                <w:rFonts w:ascii="Times New Roman" w:hAnsi="Times New Roman"/>
                <w:sz w:val="19"/>
                <w:szCs w:val="19"/>
              </w:rPr>
            </w:pPr>
            <w:r>
              <w:rPr>
                <w:rFonts w:ascii="Times New Roman" w:hAnsi="Times New Roman"/>
                <w:sz w:val="19"/>
                <w:szCs w:val="19"/>
              </w:rPr>
              <w:t>3γ</w:t>
            </w:r>
          </w:p>
        </w:tc>
        <w:tc>
          <w:tcPr>
            <w:tcW w:w="7938" w:type="dxa"/>
            <w:shd w:val="clear" w:color="auto" w:fill="auto"/>
            <w:noWrap/>
            <w:vAlign w:val="center"/>
          </w:tcPr>
          <w:p w:rsidR="0090280C" w:rsidRDefault="0090280C" w:rsidP="00095AA5">
            <w:pPr>
              <w:jc w:val="both"/>
              <w:rPr>
                <w:rFonts w:ascii="Times New Roman" w:hAnsi="Times New Roman"/>
                <w:sz w:val="19"/>
                <w:szCs w:val="19"/>
              </w:rPr>
            </w:pPr>
            <w:r>
              <w:rPr>
                <w:rFonts w:ascii="Times New Roman" w:hAnsi="Times New Roman"/>
                <w:sz w:val="19"/>
                <w:szCs w:val="19"/>
              </w:rPr>
              <w:t xml:space="preserve">Αναλυτικά </w:t>
            </w:r>
            <w:proofErr w:type="spellStart"/>
            <w:r>
              <w:rPr>
                <w:rFonts w:ascii="Times New Roman" w:hAnsi="Times New Roman"/>
                <w:sz w:val="19"/>
                <w:szCs w:val="19"/>
              </w:rPr>
              <w:t>τεχικοοικονομικά</w:t>
            </w:r>
            <w:proofErr w:type="spellEnd"/>
            <w:r>
              <w:rPr>
                <w:rFonts w:ascii="Times New Roman" w:hAnsi="Times New Roman"/>
                <w:sz w:val="19"/>
                <w:szCs w:val="19"/>
              </w:rPr>
              <w:t xml:space="preserve"> και λοιπά στοιχεία του φορέα και του επενδυτικού σχεδίου όπως προσδιορίζονται </w:t>
            </w:r>
            <w:r w:rsidR="002A293E">
              <w:rPr>
                <w:rFonts w:ascii="Times New Roman" w:hAnsi="Times New Roman"/>
                <w:sz w:val="19"/>
                <w:szCs w:val="19"/>
              </w:rPr>
              <w:t>στις σχετικές οθόνες και τα υπό συμπλήρωση πεδία του ΠΣ-Αν, συνοδευόμενα από έγγραφα δικαιολογητικά τεκμηρίωσης, όπως προσδιορίζονται αναλυτικά στη συνέχεια</w:t>
            </w:r>
          </w:p>
        </w:tc>
        <w:tc>
          <w:tcPr>
            <w:tcW w:w="709" w:type="dxa"/>
          </w:tcPr>
          <w:p w:rsidR="0090280C" w:rsidRPr="007224DE" w:rsidRDefault="0090280C">
            <w:pPr>
              <w:rPr>
                <w:rFonts w:ascii="Times New Roman" w:hAnsi="Times New Roman"/>
                <w:sz w:val="19"/>
                <w:szCs w:val="19"/>
              </w:rPr>
            </w:pPr>
          </w:p>
        </w:tc>
      </w:tr>
      <w:tr w:rsidR="004B59E5" w:rsidRPr="007224DE" w:rsidTr="004B59E5">
        <w:trPr>
          <w:trHeight w:val="330"/>
          <w:jc w:val="center"/>
        </w:trPr>
        <w:tc>
          <w:tcPr>
            <w:tcW w:w="944" w:type="dxa"/>
            <w:vMerge w:val="restart"/>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r w:rsidRPr="007224DE">
              <w:rPr>
                <w:rFonts w:ascii="Times New Roman" w:hAnsi="Times New Roman"/>
                <w:b/>
                <w:sz w:val="19"/>
                <w:szCs w:val="19"/>
              </w:rPr>
              <w:t>4</w:t>
            </w:r>
          </w:p>
        </w:tc>
        <w:tc>
          <w:tcPr>
            <w:tcW w:w="7938" w:type="dxa"/>
            <w:shd w:val="clear" w:color="auto" w:fill="EAF1DD" w:themeFill="accent3" w:themeFillTint="33"/>
            <w:noWrap/>
            <w:vAlign w:val="center"/>
          </w:tcPr>
          <w:p w:rsidR="004B59E5" w:rsidRPr="007224DE" w:rsidRDefault="004B59E5" w:rsidP="002A293E">
            <w:pPr>
              <w:jc w:val="both"/>
              <w:rPr>
                <w:rFonts w:ascii="Times New Roman" w:hAnsi="Times New Roman"/>
                <w:b/>
                <w:sz w:val="19"/>
                <w:szCs w:val="19"/>
              </w:rPr>
            </w:pPr>
            <w:r w:rsidRPr="007224DE">
              <w:rPr>
                <w:rFonts w:ascii="Times New Roman" w:hAnsi="Times New Roman"/>
                <w:b/>
                <w:sz w:val="19"/>
                <w:szCs w:val="19"/>
              </w:rPr>
              <w:t xml:space="preserve">Υποβολή Ερωτηματολογίου με ψηφιακή υπογραφή </w:t>
            </w:r>
            <w:r>
              <w:rPr>
                <w:rFonts w:ascii="Times New Roman" w:hAnsi="Times New Roman"/>
                <w:b/>
                <w:sz w:val="19"/>
                <w:szCs w:val="19"/>
              </w:rPr>
              <w:t xml:space="preserve">και Έκθεση Πιστοποίησης-Οριστική υποβολή αίτησης </w:t>
            </w:r>
            <w:r w:rsidRPr="007224DE">
              <w:rPr>
                <w:rFonts w:ascii="Times New Roman" w:hAnsi="Times New Roman"/>
                <w:b/>
                <w:sz w:val="19"/>
                <w:szCs w:val="19"/>
              </w:rPr>
              <w:t>(παράγεται απ το ΠΣ</w:t>
            </w:r>
            <w:r>
              <w:rPr>
                <w:rFonts w:ascii="Times New Roman" w:hAnsi="Times New Roman"/>
                <w:b/>
                <w:sz w:val="19"/>
                <w:szCs w:val="19"/>
              </w:rPr>
              <w:t>-Αν</w:t>
            </w:r>
            <w:r w:rsidRPr="007224DE">
              <w:rPr>
                <w:rFonts w:ascii="Times New Roman" w:hAnsi="Times New Roman"/>
                <w:b/>
                <w:sz w:val="19"/>
                <w:szCs w:val="19"/>
              </w:rPr>
              <w:t>)</w:t>
            </w:r>
          </w:p>
        </w:tc>
        <w:tc>
          <w:tcPr>
            <w:tcW w:w="709" w:type="dxa"/>
            <w:shd w:val="clear" w:color="auto" w:fill="EAF1DD" w:themeFill="accent3" w:themeFillTint="33"/>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B226A1" w:rsidRDefault="004B59E5" w:rsidP="002A293E">
            <w:pPr>
              <w:jc w:val="both"/>
              <w:rPr>
                <w:rFonts w:ascii="Times New Roman" w:hAnsi="Times New Roman"/>
                <w:b/>
                <w:sz w:val="19"/>
                <w:szCs w:val="19"/>
              </w:rPr>
            </w:pPr>
            <w:r>
              <w:rPr>
                <w:rFonts w:ascii="Times New Roman" w:hAnsi="Times New Roman"/>
                <w:b/>
                <w:sz w:val="19"/>
                <w:szCs w:val="19"/>
              </w:rPr>
              <w:t xml:space="preserve">Η αίτηση υποβάλλεται ηλεκτρονικά στο ΠΣ-Αν (προσωρινή υποβολή) και ακολουθεί εκτύπωση του εντύπου «Ερωτηματολόγιο» </w:t>
            </w:r>
            <w:r w:rsidRPr="00672EA4">
              <w:rPr>
                <w:rFonts w:ascii="Times New Roman" w:hAnsi="Times New Roman"/>
                <w:sz w:val="19"/>
                <w:szCs w:val="19"/>
              </w:rPr>
              <w:t xml:space="preserve">(σε μορφή αρχείου </w:t>
            </w:r>
            <w:r w:rsidRPr="00672EA4">
              <w:rPr>
                <w:rFonts w:ascii="Times New Roman" w:hAnsi="Times New Roman"/>
                <w:sz w:val="19"/>
                <w:szCs w:val="19"/>
                <w:lang w:val="en-US"/>
              </w:rPr>
              <w:t>pdf</w:t>
            </w:r>
            <w:r w:rsidRPr="00672EA4">
              <w:rPr>
                <w:rFonts w:ascii="Times New Roman" w:hAnsi="Times New Roman"/>
                <w:sz w:val="19"/>
                <w:szCs w:val="19"/>
              </w:rPr>
              <w:t>) το οποίο υπογράφεται με ηλεκτρονική υπογραφή από τον νόμιμο εκπρόσωπο του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 xml:space="preserve">Για τα επενδυτικά σχέδια ύψους άνω των επτακοσίων χιλιάδων (700.000) ευρώ, ο φορέας αναθέτει την σύνταξη της έκθεσης Πιστοποίησης σε μέλος του Οικονομικού επιμελητηρίου Ελλάδος, εγγεγραμμένο στο Εθνικό Μητρώο Πιστοποιημένων Αξιολογητών (ΕΜΠΑ), </w:t>
            </w:r>
            <w:r w:rsidRPr="00672EA4">
              <w:rPr>
                <w:rFonts w:ascii="Times New Roman" w:hAnsi="Times New Roman"/>
                <w:sz w:val="19"/>
                <w:szCs w:val="19"/>
              </w:rPr>
              <w:t xml:space="preserve">ο οποίος συντάσσει τα απαιτούμενα πεδία της Έκθεσης Πιστοποίησης λαμβάνοντας υπόψη το σύνολο των δικαιολογητικών της αίτησης υπαγωγής και ακολουθώντας τις οδηγίες του υποδείγματος του παραρτήματος της προκήρυξης υπογράφει ψηφιακά το αρχείο της Έκθεσης σε μορφή αρχείου </w:t>
            </w:r>
            <w:r w:rsidRPr="00672EA4">
              <w:rPr>
                <w:rFonts w:ascii="Times New Roman" w:hAnsi="Times New Roman"/>
                <w:sz w:val="19"/>
                <w:szCs w:val="19"/>
                <w:lang w:val="en-US"/>
              </w:rPr>
              <w:t>pdf</w:t>
            </w:r>
            <w:r w:rsidRPr="00672EA4">
              <w:rPr>
                <w:rFonts w:ascii="Times New Roman" w:hAnsi="Times New Roman"/>
                <w:sz w:val="19"/>
                <w:szCs w:val="19"/>
              </w:rPr>
              <w:t>.</w:t>
            </w:r>
            <w:r>
              <w:rPr>
                <w:rFonts w:ascii="Times New Roman" w:hAnsi="Times New Roman"/>
                <w:b/>
                <w:sz w:val="19"/>
                <w:szCs w:val="19"/>
              </w:rPr>
              <w:t xml:space="preserve"> </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Default="004B59E5" w:rsidP="002A293E">
            <w:pPr>
              <w:jc w:val="both"/>
              <w:rPr>
                <w:rFonts w:ascii="Times New Roman" w:hAnsi="Times New Roman"/>
                <w:b/>
                <w:sz w:val="19"/>
                <w:szCs w:val="19"/>
              </w:rPr>
            </w:pPr>
            <w:r>
              <w:rPr>
                <w:rFonts w:ascii="Times New Roman" w:hAnsi="Times New Roman"/>
                <w:b/>
                <w:sz w:val="19"/>
                <w:szCs w:val="19"/>
              </w:rPr>
              <w:t>Τα ψηφιακά υπογεγραμμένα αρχεία της «Αίτησης-</w:t>
            </w:r>
            <w:proofErr w:type="spellStart"/>
            <w:r>
              <w:rPr>
                <w:rFonts w:ascii="Times New Roman" w:hAnsi="Times New Roman"/>
                <w:b/>
                <w:sz w:val="19"/>
                <w:szCs w:val="19"/>
              </w:rPr>
              <w:t>Ερωτηματολόγι</w:t>
            </w:r>
            <w:proofErr w:type="spellEnd"/>
            <w:r>
              <w:rPr>
                <w:rFonts w:ascii="Times New Roman" w:hAnsi="Times New Roman"/>
                <w:b/>
                <w:sz w:val="19"/>
                <w:szCs w:val="19"/>
              </w:rPr>
              <w:t>ο», της «</w:t>
            </w:r>
            <w:proofErr w:type="spellStart"/>
            <w:r>
              <w:rPr>
                <w:rFonts w:ascii="Times New Roman" w:hAnsi="Times New Roman"/>
                <w:b/>
                <w:sz w:val="19"/>
                <w:szCs w:val="19"/>
              </w:rPr>
              <w:t>΄Εκθεσης</w:t>
            </w:r>
            <w:proofErr w:type="spellEnd"/>
            <w:r>
              <w:rPr>
                <w:rFonts w:ascii="Times New Roman" w:hAnsi="Times New Roman"/>
                <w:b/>
                <w:sz w:val="19"/>
                <w:szCs w:val="19"/>
              </w:rPr>
              <w:t xml:space="preserve"> Πιστοποίησης» (εφόσον το ύψος του επενδυτικού σχεδίου είναι άνω των επτακοσίων χιλιάδων (700.000) ευρώ </w:t>
            </w:r>
            <w:r w:rsidRPr="00672EA4">
              <w:rPr>
                <w:rFonts w:ascii="Times New Roman" w:hAnsi="Times New Roman"/>
                <w:sz w:val="19"/>
                <w:szCs w:val="19"/>
              </w:rPr>
              <w:t>επισυνάπτονται στο ΠΣ-Αν και ακολουθεί η οριστική υποβολή της αίτησης από τον φορέα της επένδυσης.</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30"/>
          <w:jc w:val="center"/>
        </w:trPr>
        <w:tc>
          <w:tcPr>
            <w:tcW w:w="944" w:type="dxa"/>
            <w:vMerge/>
            <w:shd w:val="clear" w:color="auto" w:fill="EAF1DD" w:themeFill="accent3" w:themeFillTint="33"/>
            <w:noWrap/>
            <w:vAlign w:val="center"/>
          </w:tcPr>
          <w:p w:rsidR="004B59E5" w:rsidRPr="007224DE" w:rsidRDefault="004B59E5" w:rsidP="00A518B0">
            <w:pPr>
              <w:jc w:val="center"/>
              <w:rPr>
                <w:rFonts w:ascii="Times New Roman" w:hAnsi="Times New Roman"/>
                <w:b/>
                <w:sz w:val="19"/>
                <w:szCs w:val="19"/>
              </w:rPr>
            </w:pPr>
          </w:p>
        </w:tc>
        <w:tc>
          <w:tcPr>
            <w:tcW w:w="7938" w:type="dxa"/>
            <w:shd w:val="clear" w:color="auto" w:fill="auto"/>
            <w:noWrap/>
            <w:vAlign w:val="center"/>
          </w:tcPr>
          <w:p w:rsidR="004B59E5" w:rsidRPr="00672EA4" w:rsidRDefault="004B59E5" w:rsidP="00D61E82">
            <w:pPr>
              <w:jc w:val="both"/>
              <w:rPr>
                <w:rFonts w:ascii="Times New Roman" w:hAnsi="Times New Roman"/>
                <w:sz w:val="19"/>
                <w:szCs w:val="19"/>
              </w:rPr>
            </w:pPr>
            <w:r>
              <w:rPr>
                <w:rFonts w:ascii="Times New Roman" w:hAnsi="Times New Roman"/>
                <w:b/>
                <w:sz w:val="19"/>
                <w:szCs w:val="19"/>
              </w:rPr>
              <w:t xml:space="preserve">Με την ηλεκτρονική υποβολή της αίτησης παρέχεται από το ΠΣ-Αν: α. </w:t>
            </w:r>
            <w:r w:rsidRPr="00672EA4">
              <w:rPr>
                <w:rFonts w:ascii="Times New Roman" w:hAnsi="Times New Roman"/>
                <w:sz w:val="19"/>
                <w:szCs w:val="19"/>
              </w:rPr>
              <w:t>Κωδικός υποβολής β. κωδικός επενδυτικού σχεδίου και γ. ημερομηνία και ώρα οριστικής υποβολής τα οποία αποτελούν το στοιχείο θεμελίωσης της σειράς προτεραιότητας μέχρι την έκδοση της διοικητικής πράξης αποδοχής ή απόρριψης της αίτησης.</w:t>
            </w:r>
          </w:p>
          <w:p w:rsidR="004B59E5" w:rsidRDefault="004B59E5" w:rsidP="00D61E82">
            <w:pPr>
              <w:jc w:val="both"/>
              <w:rPr>
                <w:rFonts w:ascii="Times New Roman" w:hAnsi="Times New Roman"/>
                <w:b/>
                <w:sz w:val="19"/>
                <w:szCs w:val="19"/>
              </w:rPr>
            </w:pPr>
            <w:r w:rsidRPr="00672EA4">
              <w:rPr>
                <w:rFonts w:ascii="Times New Roman" w:hAnsi="Times New Roman"/>
                <w:sz w:val="19"/>
                <w:szCs w:val="19"/>
              </w:rPr>
              <w:t>Η αίτηση παραλαμβάνεται ηλεκτρονικά από την αρμόδια υπηρεσία και λαμβάνει υποχρεωτικά κατά την σειρά προτεραιότητας της οριστικής υποβολής, αριθμό πρωτοκόλλου.</w:t>
            </w:r>
          </w:p>
        </w:tc>
        <w:tc>
          <w:tcPr>
            <w:tcW w:w="709" w:type="dxa"/>
            <w:shd w:val="clear" w:color="auto" w:fill="auto"/>
          </w:tcPr>
          <w:p w:rsidR="004B59E5" w:rsidRPr="007224DE" w:rsidRDefault="004B59E5">
            <w:pPr>
              <w:rPr>
                <w:rFonts w:ascii="Times New Roman" w:hAnsi="Times New Roman"/>
                <w:b/>
                <w:sz w:val="19"/>
                <w:szCs w:val="19"/>
              </w:rPr>
            </w:pPr>
          </w:p>
        </w:tc>
      </w:tr>
      <w:tr w:rsidR="004B59E5" w:rsidRPr="007224DE" w:rsidTr="004B59E5">
        <w:trPr>
          <w:trHeight w:val="367"/>
          <w:jc w:val="center"/>
        </w:trPr>
        <w:tc>
          <w:tcPr>
            <w:tcW w:w="944" w:type="dxa"/>
            <w:vMerge/>
            <w:shd w:val="clear" w:color="auto" w:fill="EAF1DD" w:themeFill="accent3" w:themeFillTint="33"/>
            <w:noWrap/>
            <w:vAlign w:val="center"/>
          </w:tcPr>
          <w:p w:rsidR="004B59E5" w:rsidRPr="0004721C" w:rsidRDefault="004B59E5" w:rsidP="0088592C">
            <w:pPr>
              <w:jc w:val="center"/>
              <w:rPr>
                <w:rFonts w:ascii="Times New Roman" w:hAnsi="Times New Roman"/>
                <w:b/>
                <w:sz w:val="19"/>
                <w:szCs w:val="19"/>
              </w:rPr>
            </w:pPr>
          </w:p>
        </w:tc>
        <w:tc>
          <w:tcPr>
            <w:tcW w:w="7938" w:type="dxa"/>
            <w:shd w:val="clear" w:color="auto" w:fill="auto"/>
            <w:vAlign w:val="center"/>
          </w:tcPr>
          <w:p w:rsidR="004B59E5" w:rsidRPr="007224DE" w:rsidRDefault="004B59E5" w:rsidP="0088592C">
            <w:pPr>
              <w:jc w:val="both"/>
              <w:rPr>
                <w:rFonts w:ascii="Times New Roman" w:hAnsi="Times New Roman"/>
                <w:b/>
                <w:sz w:val="19"/>
                <w:szCs w:val="19"/>
              </w:rPr>
            </w:pPr>
            <w:r>
              <w:rPr>
                <w:rFonts w:ascii="Times New Roman" w:hAnsi="Times New Roman"/>
                <w:b/>
                <w:sz w:val="19"/>
                <w:szCs w:val="19"/>
              </w:rPr>
              <w:t xml:space="preserve">Έκθεση Πιστοποίησης. </w:t>
            </w:r>
            <w:r w:rsidRPr="00D61E82">
              <w:rPr>
                <w:rFonts w:ascii="Times New Roman" w:hAnsi="Times New Roman"/>
                <w:sz w:val="19"/>
                <w:szCs w:val="19"/>
              </w:rPr>
              <w:t>Οι αιτήσεις υπαγωγής σχεδίων ύψους άνω των 700.000€ συνοδεύονται υποχρεωτικά από έκθεση πιστοποίησης το πρότυπο της οποίας αποτελεί παράρτημα της προκήρυξης. Η έκθεση υπογράφεται από μέλος του Οικονομικού επιμελητηρίου Ελλάδος, εγγεγραμμένο στο Εθνικό Μητρώο Πιστοποιημένων Αξιολογητών (ΕΜΠΑ) του άρθρου 117.</w:t>
            </w:r>
          </w:p>
        </w:tc>
        <w:tc>
          <w:tcPr>
            <w:tcW w:w="709" w:type="dxa"/>
            <w:shd w:val="clear" w:color="auto" w:fill="auto"/>
            <w:vAlign w:val="center"/>
          </w:tcPr>
          <w:p w:rsidR="004B59E5" w:rsidRPr="007224DE" w:rsidRDefault="004B59E5" w:rsidP="004E34EC">
            <w:pPr>
              <w:rPr>
                <w:rFonts w:ascii="Times New Roman" w:hAnsi="Times New Roman"/>
                <w:b/>
                <w:sz w:val="19"/>
                <w:szCs w:val="19"/>
              </w:rPr>
            </w:pPr>
          </w:p>
        </w:tc>
      </w:tr>
      <w:tr w:rsidR="007E56AB" w:rsidRPr="007224DE" w:rsidTr="004B59E5">
        <w:trPr>
          <w:trHeight w:val="367"/>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5</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Παράβολο υποβολής αίτησης υπαγωγής (Υποβάλλεται εκτύπωση e-Παραβόλου)</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D61E82" w:rsidRPr="007224DE" w:rsidTr="004B59E5">
        <w:trPr>
          <w:trHeight w:val="367"/>
          <w:jc w:val="center"/>
        </w:trPr>
        <w:tc>
          <w:tcPr>
            <w:tcW w:w="944" w:type="dxa"/>
            <w:shd w:val="clear" w:color="auto" w:fill="auto"/>
            <w:noWrap/>
            <w:vAlign w:val="center"/>
          </w:tcPr>
          <w:p w:rsidR="00D61E82" w:rsidRPr="00D61E82" w:rsidRDefault="00D61E82" w:rsidP="0088592C">
            <w:pPr>
              <w:jc w:val="center"/>
              <w:rPr>
                <w:rFonts w:ascii="Times New Roman" w:hAnsi="Times New Roman"/>
                <w:b/>
                <w:sz w:val="19"/>
                <w:szCs w:val="19"/>
              </w:rPr>
            </w:pPr>
          </w:p>
        </w:tc>
        <w:tc>
          <w:tcPr>
            <w:tcW w:w="7938" w:type="dxa"/>
            <w:shd w:val="clear" w:color="auto" w:fill="auto"/>
            <w:vAlign w:val="center"/>
          </w:tcPr>
          <w:p w:rsidR="00D61E82" w:rsidRPr="0004721C" w:rsidRDefault="0004721C" w:rsidP="00533F56">
            <w:pPr>
              <w:jc w:val="both"/>
              <w:rPr>
                <w:rFonts w:ascii="Times New Roman" w:hAnsi="Times New Roman"/>
                <w:sz w:val="19"/>
                <w:szCs w:val="19"/>
              </w:rPr>
            </w:pPr>
            <w:r>
              <w:rPr>
                <w:rFonts w:ascii="Times New Roman" w:hAnsi="Times New Roman"/>
                <w:sz w:val="19"/>
                <w:szCs w:val="19"/>
              </w:rPr>
              <w:t>Υποβάλλε</w:t>
            </w:r>
            <w:r w:rsidR="00533F56">
              <w:rPr>
                <w:rFonts w:ascii="Times New Roman" w:hAnsi="Times New Roman"/>
                <w:sz w:val="19"/>
                <w:szCs w:val="19"/>
              </w:rPr>
              <w:t>ται μέσω του ΠΣ-</w:t>
            </w:r>
            <w:r>
              <w:rPr>
                <w:rFonts w:ascii="Times New Roman" w:hAnsi="Times New Roman"/>
                <w:sz w:val="19"/>
                <w:szCs w:val="19"/>
              </w:rPr>
              <w:t xml:space="preserve">Αν, σύμφωνα με τα προβλεπόμενα στην οικεία προκήρυξη (Άρθρο 27). Η εξόφληση του παραβόλου θα πρέπει να έχει ολοκληρωθεί </w:t>
            </w:r>
            <w:r w:rsidRPr="00533F56">
              <w:rPr>
                <w:rFonts w:ascii="Times New Roman" w:hAnsi="Times New Roman"/>
                <w:b/>
                <w:sz w:val="19"/>
                <w:szCs w:val="19"/>
              </w:rPr>
              <w:t>πριν την υποβολή της αίτησης υπαγωγής</w:t>
            </w:r>
            <w:r>
              <w:rPr>
                <w:rFonts w:ascii="Times New Roman" w:hAnsi="Times New Roman"/>
                <w:sz w:val="19"/>
                <w:szCs w:val="19"/>
              </w:rPr>
              <w:t xml:space="preserve"> και να τεκμηριώνεται </w:t>
            </w:r>
            <w:r w:rsidR="00533F56">
              <w:rPr>
                <w:rFonts w:ascii="Times New Roman" w:hAnsi="Times New Roman"/>
                <w:sz w:val="19"/>
                <w:szCs w:val="19"/>
              </w:rPr>
              <w:t xml:space="preserve">με την </w:t>
            </w:r>
            <w:proofErr w:type="spellStart"/>
            <w:r w:rsidR="00533F56">
              <w:rPr>
                <w:rFonts w:ascii="Times New Roman" w:hAnsi="Times New Roman"/>
                <w:sz w:val="19"/>
                <w:szCs w:val="19"/>
              </w:rPr>
              <w:t>διαλειτουργικότητα</w:t>
            </w:r>
            <w:proofErr w:type="spellEnd"/>
            <w:r w:rsidR="00533F56">
              <w:rPr>
                <w:rFonts w:ascii="Times New Roman" w:hAnsi="Times New Roman"/>
                <w:sz w:val="19"/>
                <w:szCs w:val="19"/>
              </w:rPr>
              <w:t xml:space="preserve"> του ΠΣ-Αν. Επισημαίνεται ότι το απαιτούμενο παράβολο υπολογίζεται ως ποσοστό επί του συνολικού επιλέξιμου κόστους του επενδυτικού σχεδίου και όχι επί του ενισχυόμενου τμήματος αυτού.</w:t>
            </w:r>
          </w:p>
        </w:tc>
        <w:tc>
          <w:tcPr>
            <w:tcW w:w="709" w:type="dxa"/>
            <w:shd w:val="clear" w:color="auto" w:fill="auto"/>
            <w:vAlign w:val="center"/>
          </w:tcPr>
          <w:p w:rsidR="00D61E82" w:rsidRPr="007224DE" w:rsidRDefault="00D61E82" w:rsidP="004E34EC">
            <w:pPr>
              <w:rPr>
                <w:rFonts w:ascii="Times New Roman" w:hAnsi="Times New Roman"/>
                <w:b/>
                <w:sz w:val="19"/>
                <w:szCs w:val="19"/>
              </w:rPr>
            </w:pPr>
          </w:p>
        </w:tc>
      </w:tr>
      <w:tr w:rsidR="007E56AB" w:rsidRPr="007224DE" w:rsidTr="004B59E5">
        <w:trPr>
          <w:trHeight w:val="289"/>
          <w:jc w:val="center"/>
        </w:trPr>
        <w:tc>
          <w:tcPr>
            <w:tcW w:w="944" w:type="dxa"/>
            <w:shd w:val="clear" w:color="auto" w:fill="EAF1DD" w:themeFill="accent3" w:themeFillTint="33"/>
            <w:noWrap/>
            <w:vAlign w:val="center"/>
          </w:tcPr>
          <w:p w:rsidR="007E56AB" w:rsidRPr="00D61E82" w:rsidRDefault="007E56AB" w:rsidP="0088592C">
            <w:pPr>
              <w:jc w:val="center"/>
              <w:rPr>
                <w:rFonts w:ascii="Times New Roman" w:hAnsi="Times New Roman"/>
                <w:b/>
                <w:sz w:val="19"/>
                <w:szCs w:val="19"/>
              </w:rPr>
            </w:pPr>
            <w:r w:rsidRPr="00D61E82">
              <w:rPr>
                <w:rFonts w:ascii="Times New Roman" w:hAnsi="Times New Roman"/>
                <w:b/>
                <w:sz w:val="19"/>
                <w:szCs w:val="19"/>
              </w:rPr>
              <w:t>6</w:t>
            </w:r>
          </w:p>
        </w:tc>
        <w:tc>
          <w:tcPr>
            <w:tcW w:w="7938" w:type="dxa"/>
            <w:shd w:val="clear" w:color="auto" w:fill="EAF1DD" w:themeFill="accent3" w:themeFillTint="33"/>
            <w:vAlign w:val="center"/>
          </w:tcPr>
          <w:p w:rsidR="007E56AB" w:rsidRPr="007224DE" w:rsidRDefault="007E56AB" w:rsidP="0088592C">
            <w:pPr>
              <w:jc w:val="both"/>
              <w:rPr>
                <w:rFonts w:ascii="Times New Roman" w:hAnsi="Times New Roman"/>
                <w:b/>
                <w:sz w:val="19"/>
                <w:szCs w:val="19"/>
              </w:rPr>
            </w:pPr>
            <w:r w:rsidRPr="007224DE">
              <w:rPr>
                <w:rFonts w:ascii="Times New Roman" w:hAnsi="Times New Roman"/>
                <w:b/>
                <w:sz w:val="19"/>
                <w:szCs w:val="19"/>
              </w:rPr>
              <w:t>Οικονομοτεχνική μελέτη (τα περιεχόμενα ορίζονται στο Προσάρτημα-1</w:t>
            </w:r>
            <w:r w:rsidR="0064535D">
              <w:rPr>
                <w:rFonts w:ascii="Times New Roman" w:hAnsi="Times New Roman"/>
                <w:b/>
                <w:sz w:val="19"/>
                <w:szCs w:val="19"/>
              </w:rPr>
              <w:t xml:space="preserve"> της προκήρυξης</w:t>
            </w:r>
            <w:r w:rsidRPr="007224DE">
              <w:rPr>
                <w:rFonts w:ascii="Times New Roman" w:hAnsi="Times New Roman"/>
                <w:b/>
                <w:sz w:val="19"/>
                <w:szCs w:val="19"/>
              </w:rPr>
              <w:t>)</w:t>
            </w:r>
          </w:p>
        </w:tc>
        <w:tc>
          <w:tcPr>
            <w:tcW w:w="709" w:type="dxa"/>
            <w:shd w:val="clear" w:color="auto" w:fill="EAF1DD" w:themeFill="accent3" w:themeFillTint="33"/>
            <w:vAlign w:val="center"/>
          </w:tcPr>
          <w:p w:rsidR="007E56AB" w:rsidRPr="007224DE" w:rsidRDefault="007E56AB" w:rsidP="004E34EC">
            <w:pPr>
              <w:rPr>
                <w:rFonts w:ascii="Times New Roman" w:hAnsi="Times New Roman"/>
                <w:b/>
                <w:sz w:val="19"/>
                <w:szCs w:val="19"/>
              </w:rPr>
            </w:pPr>
          </w:p>
        </w:tc>
      </w:tr>
      <w:tr w:rsidR="00A15FA4" w:rsidRPr="007224DE" w:rsidTr="004B59E5">
        <w:trPr>
          <w:trHeight w:val="341"/>
          <w:jc w:val="center"/>
        </w:trPr>
        <w:tc>
          <w:tcPr>
            <w:tcW w:w="944" w:type="dxa"/>
            <w:shd w:val="clear" w:color="auto" w:fill="EAF1DD"/>
            <w:noWrap/>
            <w:vAlign w:val="center"/>
          </w:tcPr>
          <w:p w:rsidR="00A15FA4" w:rsidRPr="007224DE" w:rsidRDefault="00095AA5" w:rsidP="00A518B0">
            <w:pPr>
              <w:jc w:val="center"/>
              <w:rPr>
                <w:rFonts w:ascii="Times New Roman" w:hAnsi="Times New Roman"/>
                <w:b/>
                <w:sz w:val="19"/>
                <w:szCs w:val="19"/>
              </w:rPr>
            </w:pPr>
            <w:r w:rsidRPr="007224DE">
              <w:rPr>
                <w:rFonts w:ascii="Times New Roman" w:hAnsi="Times New Roman"/>
                <w:b/>
                <w:sz w:val="19"/>
                <w:szCs w:val="19"/>
              </w:rPr>
              <w:t>7</w:t>
            </w:r>
          </w:p>
        </w:tc>
        <w:tc>
          <w:tcPr>
            <w:tcW w:w="7938" w:type="dxa"/>
            <w:shd w:val="clear" w:color="auto" w:fill="EAF1DD" w:themeFill="accent3" w:themeFillTint="33"/>
            <w:vAlign w:val="center"/>
          </w:tcPr>
          <w:p w:rsidR="00A15FA4" w:rsidRPr="007224DE" w:rsidRDefault="00A15FA4" w:rsidP="00231876">
            <w:pPr>
              <w:jc w:val="both"/>
              <w:rPr>
                <w:rFonts w:ascii="Times New Roman" w:hAnsi="Times New Roman"/>
                <w:b/>
                <w:sz w:val="19"/>
                <w:szCs w:val="19"/>
              </w:rPr>
            </w:pPr>
            <w:r w:rsidRPr="007224DE">
              <w:rPr>
                <w:rFonts w:ascii="Times New Roman" w:hAnsi="Times New Roman"/>
                <w:b/>
                <w:sz w:val="19"/>
                <w:szCs w:val="19"/>
              </w:rPr>
              <w:t>Στοιχεία τεκμηρίωσης της νόμιμης υπόστασης υφιστάμενων φορέων κατά την</w:t>
            </w:r>
          </w:p>
          <w:p w:rsidR="00A15FA4" w:rsidRPr="007224DE" w:rsidRDefault="00A15FA4" w:rsidP="00231876">
            <w:pPr>
              <w:jc w:val="both"/>
              <w:rPr>
                <w:rFonts w:ascii="Times New Roman" w:hAnsi="Times New Roman"/>
                <w:sz w:val="19"/>
                <w:szCs w:val="19"/>
              </w:rPr>
            </w:pPr>
            <w:r w:rsidRPr="007224DE">
              <w:rPr>
                <w:rFonts w:ascii="Times New Roman" w:hAnsi="Times New Roman"/>
                <w:b/>
                <w:sz w:val="19"/>
                <w:szCs w:val="19"/>
              </w:rPr>
              <w:t>υποβολή της αίτησης υπαγωγής</w:t>
            </w:r>
          </w:p>
        </w:tc>
        <w:tc>
          <w:tcPr>
            <w:tcW w:w="709" w:type="dxa"/>
            <w:shd w:val="clear" w:color="auto" w:fill="EAF1DD"/>
            <w:vAlign w:val="center"/>
          </w:tcPr>
          <w:p w:rsidR="00A15FA4" w:rsidRPr="007224DE" w:rsidRDefault="00A15FA4" w:rsidP="004E34EC">
            <w:pPr>
              <w:rPr>
                <w:rFonts w:ascii="Times New Roman" w:hAnsi="Times New Roman"/>
                <w:sz w:val="19"/>
                <w:szCs w:val="19"/>
              </w:rPr>
            </w:pPr>
          </w:p>
        </w:tc>
      </w:tr>
      <w:tr w:rsidR="000113F9" w:rsidRPr="007224DE" w:rsidTr="00A91EE1">
        <w:trPr>
          <w:trHeight w:val="217"/>
          <w:jc w:val="center"/>
        </w:trPr>
        <w:tc>
          <w:tcPr>
            <w:tcW w:w="944" w:type="dxa"/>
            <w:shd w:val="clear" w:color="auto" w:fill="auto"/>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α</w:t>
            </w:r>
          </w:p>
        </w:tc>
        <w:tc>
          <w:tcPr>
            <w:tcW w:w="7938" w:type="dxa"/>
            <w:shd w:val="clear" w:color="auto" w:fill="auto"/>
            <w:vAlign w:val="center"/>
          </w:tcPr>
          <w:p w:rsidR="000113F9" w:rsidRPr="007224DE" w:rsidRDefault="00A15FA4" w:rsidP="00231876">
            <w:pPr>
              <w:jc w:val="both"/>
              <w:rPr>
                <w:rFonts w:ascii="Times New Roman" w:hAnsi="Times New Roman"/>
                <w:sz w:val="19"/>
                <w:szCs w:val="19"/>
              </w:rPr>
            </w:pPr>
            <w:r w:rsidRPr="007224DE">
              <w:rPr>
                <w:rFonts w:ascii="Times New Roman" w:hAnsi="Times New Roman"/>
                <w:sz w:val="19"/>
                <w:szCs w:val="19"/>
              </w:rPr>
              <w:t>Βεβαίωση καταχώρησης και μεταβολών του φορέα στο ΓΕΜΗ</w:t>
            </w:r>
            <w:r w:rsidR="00533F56">
              <w:rPr>
                <w:rFonts w:ascii="Times New Roman" w:hAnsi="Times New Roman"/>
                <w:sz w:val="19"/>
                <w:szCs w:val="19"/>
              </w:rPr>
              <w:t xml:space="preserve">. Για τους φορείς της παρ. 1γ του Άρθρου 13 πιστοποιητικό καταχώρησης στο οικείο Μητρώο, όπως αυτό ορίζεται στο θεσμικό πλαίσιο λειτουργίας τους (Μητρώο Κοινωνικής Οικονομίας του Υπουργείου Εργασίας και Κοινωνικής Ασφάλισης για τις </w:t>
            </w:r>
            <w:proofErr w:type="spellStart"/>
            <w:r w:rsidR="00533F56">
              <w:rPr>
                <w:rFonts w:ascii="Times New Roman" w:hAnsi="Times New Roman"/>
                <w:sz w:val="19"/>
                <w:szCs w:val="19"/>
              </w:rPr>
              <w:t>Κοιν.Σ.Επ</w:t>
            </w:r>
            <w:proofErr w:type="spellEnd"/>
            <w:r w:rsidR="00533F56">
              <w:rPr>
                <w:rFonts w:ascii="Times New Roman" w:hAnsi="Times New Roman"/>
                <w:sz w:val="19"/>
                <w:szCs w:val="19"/>
              </w:rPr>
              <w:t xml:space="preserve">, κλπ). Ως χρόνος ίδρυσης νοείται ο χρόνος ίδρυσης που αποτυπώνεται στο πιστοποιητικό καταχώρησης του φορέα στο οικείο </w:t>
            </w:r>
            <w:r w:rsidR="00EE56B8">
              <w:rPr>
                <w:rFonts w:ascii="Times New Roman" w:hAnsi="Times New Roman"/>
                <w:sz w:val="19"/>
                <w:szCs w:val="19"/>
              </w:rPr>
              <w:t>μητρώο. Για επιχειρήσεις που προέρχονται από μετατροπή, ως χρόνος ίδρυσης νοείται αυτός της αρχικής σύστασής τους.</w:t>
            </w:r>
          </w:p>
        </w:tc>
        <w:tc>
          <w:tcPr>
            <w:tcW w:w="709" w:type="dxa"/>
            <w:vAlign w:val="center"/>
          </w:tcPr>
          <w:p w:rsidR="000113F9" w:rsidRPr="007224DE" w:rsidRDefault="000113F9" w:rsidP="004E34EC">
            <w:pPr>
              <w:rPr>
                <w:rFonts w:ascii="Times New Roman" w:hAnsi="Times New Roman"/>
                <w:sz w:val="19"/>
                <w:szCs w:val="19"/>
              </w:rPr>
            </w:pPr>
          </w:p>
        </w:tc>
      </w:tr>
      <w:tr w:rsidR="00476C22" w:rsidRPr="007224DE" w:rsidTr="00A91EE1">
        <w:trPr>
          <w:trHeight w:val="533"/>
          <w:jc w:val="center"/>
        </w:trPr>
        <w:tc>
          <w:tcPr>
            <w:tcW w:w="944" w:type="dxa"/>
            <w:shd w:val="clear" w:color="auto" w:fill="FFFFFF"/>
            <w:noWrap/>
            <w:vAlign w:val="center"/>
          </w:tcPr>
          <w:p w:rsidR="00476C22"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β</w:t>
            </w:r>
          </w:p>
        </w:tc>
        <w:tc>
          <w:tcPr>
            <w:tcW w:w="7938" w:type="dxa"/>
            <w:shd w:val="clear" w:color="auto" w:fill="FFFFFF"/>
            <w:vAlign w:val="center"/>
          </w:tcPr>
          <w:p w:rsidR="00476C22" w:rsidRPr="007224DE" w:rsidRDefault="00A15FA4" w:rsidP="00701C57">
            <w:pPr>
              <w:jc w:val="both"/>
              <w:rPr>
                <w:rFonts w:ascii="Times New Roman" w:hAnsi="Times New Roman"/>
                <w:sz w:val="19"/>
                <w:szCs w:val="19"/>
              </w:rPr>
            </w:pPr>
            <w:r w:rsidRPr="007224DE">
              <w:rPr>
                <w:rFonts w:ascii="Times New Roman" w:hAnsi="Times New Roman"/>
                <w:sz w:val="19"/>
                <w:szCs w:val="19"/>
              </w:rPr>
              <w:t>Ισχύον καταστατικό</w:t>
            </w:r>
            <w:r w:rsidR="00701C57">
              <w:rPr>
                <w:rFonts w:ascii="Times New Roman" w:hAnsi="Times New Roman"/>
                <w:sz w:val="19"/>
                <w:szCs w:val="19"/>
              </w:rPr>
              <w:t>.</w:t>
            </w:r>
          </w:p>
        </w:tc>
        <w:tc>
          <w:tcPr>
            <w:tcW w:w="709" w:type="dxa"/>
            <w:shd w:val="clear" w:color="auto" w:fill="FFFFFF"/>
            <w:vAlign w:val="center"/>
          </w:tcPr>
          <w:p w:rsidR="00476C22" w:rsidRPr="007224DE" w:rsidRDefault="00476C22" w:rsidP="004E34EC">
            <w:pPr>
              <w:rPr>
                <w:rFonts w:ascii="Times New Roman" w:hAnsi="Times New Roman"/>
                <w:sz w:val="19"/>
                <w:szCs w:val="19"/>
              </w:rPr>
            </w:pPr>
          </w:p>
        </w:tc>
      </w:tr>
      <w:tr w:rsidR="000113F9" w:rsidRPr="007224DE" w:rsidTr="00A91EE1">
        <w:trPr>
          <w:trHeight w:val="347"/>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7</w:t>
            </w:r>
            <w:r w:rsidR="00A15FA4" w:rsidRPr="007224DE">
              <w:rPr>
                <w:rFonts w:ascii="Times New Roman" w:hAnsi="Times New Roman"/>
                <w:sz w:val="19"/>
                <w:szCs w:val="19"/>
              </w:rPr>
              <w:t>γ</w:t>
            </w:r>
          </w:p>
        </w:tc>
        <w:tc>
          <w:tcPr>
            <w:tcW w:w="7938" w:type="dxa"/>
            <w:shd w:val="clear" w:color="auto" w:fill="FFFFFF"/>
            <w:vAlign w:val="center"/>
          </w:tcPr>
          <w:p w:rsidR="000113F9" w:rsidRPr="00EE56B8" w:rsidRDefault="00A15FA4" w:rsidP="00231876">
            <w:pPr>
              <w:jc w:val="both"/>
              <w:rPr>
                <w:rFonts w:ascii="Times New Roman" w:hAnsi="Times New Roman"/>
                <w:sz w:val="19"/>
                <w:szCs w:val="19"/>
              </w:rPr>
            </w:pPr>
            <w:r w:rsidRPr="007224DE">
              <w:rPr>
                <w:rFonts w:ascii="Times New Roman" w:hAnsi="Times New Roman"/>
                <w:sz w:val="19"/>
                <w:szCs w:val="19"/>
              </w:rPr>
              <w:t>Δήλωση μεταβολών από την αρμόδια Δ.Ο.Υ. (αναφέρονται οι ΚΑΔ)</w:t>
            </w:r>
            <w:r w:rsidR="00EE56B8">
              <w:rPr>
                <w:rFonts w:ascii="Times New Roman" w:hAnsi="Times New Roman"/>
                <w:sz w:val="19"/>
                <w:szCs w:val="19"/>
              </w:rPr>
              <w:t xml:space="preserve"> ή Εκτύπωση «Προσωποποιημένης Πληροφόρησης» από το </w:t>
            </w:r>
            <w:proofErr w:type="spellStart"/>
            <w:r w:rsidR="00EE56B8">
              <w:rPr>
                <w:rFonts w:ascii="Times New Roman" w:hAnsi="Times New Roman"/>
                <w:sz w:val="19"/>
                <w:szCs w:val="19"/>
                <w:lang w:val="en-US"/>
              </w:rPr>
              <w:t>myaade</w:t>
            </w:r>
            <w:proofErr w:type="spellEnd"/>
            <w:r w:rsidR="00EE56B8" w:rsidRPr="00EE56B8">
              <w:rPr>
                <w:rFonts w:ascii="Times New Roman" w:hAnsi="Times New Roman"/>
                <w:sz w:val="19"/>
                <w:szCs w:val="19"/>
              </w:rPr>
              <w:t>.</w:t>
            </w:r>
            <w:r w:rsidR="00EE56B8">
              <w:rPr>
                <w:rFonts w:ascii="Times New Roman" w:hAnsi="Times New Roman"/>
                <w:sz w:val="19"/>
                <w:szCs w:val="19"/>
                <w:lang w:val="en-US"/>
              </w:rPr>
              <w:t>gr</w:t>
            </w:r>
            <w:r w:rsidR="00EE56B8" w:rsidRPr="00EE56B8">
              <w:rPr>
                <w:rFonts w:ascii="Times New Roman" w:hAnsi="Times New Roman"/>
                <w:sz w:val="19"/>
                <w:szCs w:val="19"/>
              </w:rPr>
              <w:t xml:space="preserve"> </w:t>
            </w:r>
            <w:r w:rsidR="00EE56B8">
              <w:rPr>
                <w:rFonts w:ascii="Times New Roman" w:hAnsi="Times New Roman"/>
                <w:sz w:val="19"/>
                <w:szCs w:val="19"/>
              </w:rPr>
              <w:t>όπου αναφέρονται οι κωδικοί δραστηριότητας του φορέα.</w:t>
            </w:r>
          </w:p>
        </w:tc>
        <w:tc>
          <w:tcPr>
            <w:tcW w:w="709" w:type="dxa"/>
            <w:shd w:val="clear" w:color="auto" w:fill="FFFFFF"/>
            <w:vAlign w:val="center"/>
          </w:tcPr>
          <w:p w:rsidR="000113F9" w:rsidRPr="007224DE" w:rsidRDefault="000113F9"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0" w:name="Κείμενο4"/>
            <w:r w:rsidRPr="007224DE">
              <w:rPr>
                <w:rFonts w:ascii="Times New Roman" w:hAnsi="Times New Roman"/>
                <w:sz w:val="19"/>
                <w:szCs w:val="19"/>
              </w:rPr>
              <w:t>7</w:t>
            </w:r>
            <w:r w:rsidR="00A15FA4" w:rsidRPr="007224DE">
              <w:rPr>
                <w:rFonts w:ascii="Times New Roman" w:hAnsi="Times New Roman"/>
                <w:sz w:val="19"/>
                <w:szCs w:val="19"/>
              </w:rPr>
              <w:t>δ</w:t>
            </w:r>
          </w:p>
        </w:tc>
        <w:tc>
          <w:tcPr>
            <w:tcW w:w="7938" w:type="dxa"/>
            <w:shd w:val="clear" w:color="auto" w:fill="FFFFFF"/>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 xml:space="preserve">Στοιχεία πιστοποίησης της σύνθεσης του φορέα κατά το χρόνο υποβολής </w:t>
            </w:r>
            <w:r w:rsidR="00231876" w:rsidRPr="007224DE">
              <w:rPr>
                <w:rFonts w:ascii="Times New Roman" w:hAnsi="Times New Roman"/>
                <w:sz w:val="19"/>
                <w:szCs w:val="19"/>
              </w:rPr>
              <w:t xml:space="preserve">της </w:t>
            </w:r>
            <w:r w:rsidR="00EE56B8">
              <w:rPr>
                <w:rFonts w:ascii="Times New Roman" w:hAnsi="Times New Roman"/>
                <w:sz w:val="19"/>
                <w:szCs w:val="19"/>
              </w:rPr>
              <w:t>αίτησης υπαγωγής (δεν αφορά</w:t>
            </w:r>
            <w:r w:rsidR="006B4B84">
              <w:rPr>
                <w:rFonts w:ascii="Times New Roman" w:hAnsi="Times New Roman"/>
                <w:sz w:val="19"/>
                <w:szCs w:val="19"/>
              </w:rPr>
              <w:t xml:space="preserve"> εισηγμένες σε χρηματιστηριακή αγορά και προσωπικές εταιρείες):</w:t>
            </w:r>
            <w:r w:rsidR="00EE56B8">
              <w:rPr>
                <w:rFonts w:ascii="Times New Roman" w:hAnsi="Times New Roman"/>
                <w:sz w:val="19"/>
                <w:szCs w:val="19"/>
              </w:rPr>
              <w:t xml:space="preserve"> </w:t>
            </w:r>
            <w:r w:rsidRPr="007224DE">
              <w:rPr>
                <w:rFonts w:ascii="Times New Roman" w:hAnsi="Times New Roman"/>
                <w:sz w:val="19"/>
                <w:szCs w:val="19"/>
              </w:rPr>
              <w:t>Πρακτικά τελευταίας Γενικής Συνέλευσης Μετόχων / εταίρων / μελών του φορέα. Σε</w:t>
            </w:r>
            <w:r w:rsidR="00231876" w:rsidRPr="007224DE">
              <w:rPr>
                <w:rFonts w:ascii="Times New Roman" w:hAnsi="Times New Roman"/>
                <w:sz w:val="19"/>
                <w:szCs w:val="19"/>
              </w:rPr>
              <w:t xml:space="preserve"> </w:t>
            </w:r>
            <w:r w:rsidRPr="007224DE">
              <w:rPr>
                <w:rFonts w:ascii="Times New Roman" w:hAnsi="Times New Roman"/>
                <w:sz w:val="19"/>
                <w:szCs w:val="19"/>
              </w:rPr>
              <w:t>περίπτωση μεταβολής της μετοχικής / εταιρικής σύνθεσης, μετά</w:t>
            </w:r>
            <w:r w:rsidR="00231876" w:rsidRPr="007224DE">
              <w:rPr>
                <w:rFonts w:ascii="Times New Roman" w:hAnsi="Times New Roman"/>
                <w:sz w:val="19"/>
                <w:szCs w:val="19"/>
              </w:rPr>
              <w:t xml:space="preserve"> </w:t>
            </w:r>
            <w:r w:rsidRPr="007224DE">
              <w:rPr>
                <w:rFonts w:ascii="Times New Roman" w:hAnsi="Times New Roman"/>
                <w:sz w:val="19"/>
                <w:szCs w:val="19"/>
              </w:rPr>
              <w:t>την τελευταία Γ.Σ., απόσπασμα του βιβλίου Μετόχων ή Μελών, για τη</w:t>
            </w:r>
            <w:r w:rsidR="00231876" w:rsidRPr="007224DE">
              <w:rPr>
                <w:rFonts w:ascii="Times New Roman" w:hAnsi="Times New Roman"/>
                <w:sz w:val="19"/>
                <w:szCs w:val="19"/>
              </w:rPr>
              <w:t xml:space="preserve"> </w:t>
            </w:r>
            <w:r w:rsidRPr="007224DE">
              <w:rPr>
                <w:rFonts w:ascii="Times New Roman" w:hAnsi="Times New Roman"/>
                <w:sz w:val="19"/>
                <w:szCs w:val="19"/>
              </w:rPr>
              <w:lastRenderedPageBreak/>
              <w:t>μεταβολή, με υπογραφή του λογιστή</w:t>
            </w:r>
          </w:p>
        </w:tc>
        <w:bookmarkEnd w:id="0"/>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1" w:name="Κείμενο5"/>
            <w:r w:rsidRPr="007224DE">
              <w:rPr>
                <w:rFonts w:ascii="Times New Roman" w:hAnsi="Times New Roman"/>
                <w:sz w:val="19"/>
                <w:szCs w:val="19"/>
              </w:rPr>
              <w:lastRenderedPageBreak/>
              <w:t>7</w:t>
            </w:r>
            <w:r w:rsidR="00A15FA4" w:rsidRPr="007224DE">
              <w:rPr>
                <w:rFonts w:ascii="Times New Roman" w:hAnsi="Times New Roman"/>
                <w:sz w:val="19"/>
                <w:szCs w:val="19"/>
              </w:rPr>
              <w:t>ε</w:t>
            </w:r>
          </w:p>
        </w:tc>
        <w:tc>
          <w:tcPr>
            <w:tcW w:w="7938" w:type="dxa"/>
            <w:shd w:val="clear" w:color="auto" w:fill="auto"/>
            <w:vAlign w:val="center"/>
          </w:tcPr>
          <w:p w:rsidR="00C21F5D" w:rsidRPr="007224DE" w:rsidRDefault="00A15FA4" w:rsidP="00231876">
            <w:pPr>
              <w:jc w:val="both"/>
              <w:rPr>
                <w:rFonts w:ascii="Times New Roman" w:hAnsi="Times New Roman"/>
                <w:sz w:val="19"/>
                <w:szCs w:val="19"/>
              </w:rPr>
            </w:pPr>
            <w:r w:rsidRPr="007224DE">
              <w:rPr>
                <w:rFonts w:ascii="Times New Roman" w:hAnsi="Times New Roman"/>
                <w:sz w:val="19"/>
                <w:szCs w:val="19"/>
              </w:rPr>
              <w:t>Νομιμοποιητικά έγγραφα εκπροσώπησης</w:t>
            </w:r>
          </w:p>
        </w:tc>
        <w:bookmarkEnd w:id="1"/>
        <w:tc>
          <w:tcPr>
            <w:tcW w:w="709" w:type="dxa"/>
            <w:vAlign w:val="center"/>
          </w:tcPr>
          <w:p w:rsidR="00C21F5D" w:rsidRPr="007224DE" w:rsidRDefault="00C21F5D" w:rsidP="004E34EC">
            <w:pPr>
              <w:rPr>
                <w:rFonts w:ascii="Times New Roman" w:hAnsi="Times New Roman"/>
                <w:sz w:val="19"/>
                <w:szCs w:val="19"/>
              </w:rPr>
            </w:pPr>
          </w:p>
        </w:tc>
      </w:tr>
      <w:tr w:rsidR="00B60A2E" w:rsidRPr="007224DE" w:rsidTr="00A91EE1">
        <w:trPr>
          <w:trHeight w:val="1334"/>
          <w:jc w:val="center"/>
        </w:trPr>
        <w:tc>
          <w:tcPr>
            <w:tcW w:w="9591" w:type="dxa"/>
            <w:gridSpan w:val="3"/>
            <w:shd w:val="clear" w:color="auto" w:fill="auto"/>
            <w:noWrap/>
            <w:vAlign w:val="center"/>
          </w:tcPr>
          <w:p w:rsidR="00B60A2E" w:rsidRPr="007224DE" w:rsidRDefault="00701C57" w:rsidP="001A0176">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φορέα που έχει την έδρα </w:t>
            </w:r>
            <w:proofErr w:type="spellStart"/>
            <w:r w:rsidRPr="00701C57">
              <w:rPr>
                <w:rFonts w:ascii="Times New Roman" w:hAnsi="Times New Roman"/>
                <w:sz w:val="19"/>
                <w:szCs w:val="19"/>
              </w:rPr>
              <w:t>τoυ</w:t>
            </w:r>
            <w:proofErr w:type="spellEnd"/>
            <w:r w:rsidRPr="00701C57">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την αλλοδαπή εταιρεία-φορέα ενώ για το υποκατάστημα υποβάλλονται τα στοιχεία (</w:t>
            </w:r>
            <w:r w:rsidRPr="007224DE">
              <w:rPr>
                <w:rFonts w:ascii="Times New Roman" w:hAnsi="Times New Roman"/>
                <w:sz w:val="19"/>
                <w:szCs w:val="19"/>
              </w:rPr>
              <w:t>7α</w:t>
            </w:r>
            <w:r w:rsidRPr="00701C57">
              <w:rPr>
                <w:rFonts w:ascii="Times New Roman" w:hAnsi="Times New Roman"/>
                <w:sz w:val="19"/>
                <w:szCs w:val="19"/>
              </w:rPr>
              <w:t>), (</w:t>
            </w:r>
            <w:r w:rsidRPr="007224DE">
              <w:rPr>
                <w:rFonts w:ascii="Times New Roman" w:hAnsi="Times New Roman"/>
                <w:sz w:val="19"/>
                <w:szCs w:val="19"/>
              </w:rPr>
              <w:t>7γ</w:t>
            </w:r>
            <w:r w:rsidRPr="00701C57">
              <w:rPr>
                <w:rFonts w:ascii="Times New Roman" w:hAnsi="Times New Roman"/>
                <w:sz w:val="19"/>
                <w:szCs w:val="19"/>
              </w:rPr>
              <w:t>) και (</w:t>
            </w:r>
            <w:r w:rsidRPr="007224DE">
              <w:rPr>
                <w:rFonts w:ascii="Times New Roman" w:hAnsi="Times New Roman"/>
                <w:sz w:val="19"/>
                <w:szCs w:val="19"/>
              </w:rPr>
              <w:t>7ε</w:t>
            </w:r>
            <w:r w:rsidRPr="00701C57">
              <w:rPr>
                <w:rFonts w:ascii="Times New Roman" w:hAnsi="Times New Roman"/>
                <w:sz w:val="19"/>
                <w:szCs w:val="19"/>
              </w:rPr>
              <w:t>) που έχουν εφαρμογή.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2" w:name="Κείμενο6"/>
            <w:r w:rsidRPr="007224DE">
              <w:rPr>
                <w:rFonts w:ascii="Times New Roman" w:hAnsi="Times New Roman"/>
                <w:b/>
                <w:sz w:val="19"/>
                <w:szCs w:val="19"/>
              </w:rPr>
              <w:t>8</w:t>
            </w:r>
          </w:p>
        </w:tc>
        <w:tc>
          <w:tcPr>
            <w:tcW w:w="7938" w:type="dxa"/>
            <w:shd w:val="clear" w:color="auto" w:fill="EAF1DD"/>
            <w:vAlign w:val="center"/>
          </w:tcPr>
          <w:p w:rsidR="00C21F5D" w:rsidRPr="007224DE" w:rsidRDefault="00BA4977" w:rsidP="00231876">
            <w:pPr>
              <w:jc w:val="both"/>
              <w:rPr>
                <w:rFonts w:ascii="Times New Roman" w:hAnsi="Times New Roman"/>
                <w:b/>
                <w:sz w:val="19"/>
                <w:szCs w:val="19"/>
              </w:rPr>
            </w:pPr>
            <w:r w:rsidRPr="007224DE">
              <w:rPr>
                <w:rFonts w:ascii="Times New Roman" w:hAnsi="Times New Roman"/>
                <w:b/>
                <w:sz w:val="19"/>
                <w:szCs w:val="19"/>
              </w:rPr>
              <w:t>Στοιχεία φερεγγυότητας υφιστάμενου φορέα</w:t>
            </w:r>
          </w:p>
        </w:tc>
        <w:bookmarkEnd w:id="2"/>
        <w:tc>
          <w:tcPr>
            <w:tcW w:w="709" w:type="dxa"/>
            <w:shd w:val="clear" w:color="auto" w:fill="EAF1DD"/>
            <w:vAlign w:val="center"/>
          </w:tcPr>
          <w:p w:rsidR="00C21F5D" w:rsidRPr="007224DE" w:rsidRDefault="00C21F5D" w:rsidP="004E34EC">
            <w:pPr>
              <w:rPr>
                <w:rFonts w:ascii="Times New Roman" w:hAnsi="Times New Roman"/>
                <w:sz w:val="19"/>
                <w:szCs w:val="19"/>
              </w:rPr>
            </w:pPr>
          </w:p>
        </w:tc>
      </w:tr>
      <w:tr w:rsidR="00C21F5D" w:rsidRPr="007224DE" w:rsidTr="00A91EE1">
        <w:trPr>
          <w:trHeight w:val="627"/>
          <w:jc w:val="center"/>
        </w:trPr>
        <w:tc>
          <w:tcPr>
            <w:tcW w:w="944" w:type="dxa"/>
            <w:shd w:val="clear" w:color="auto" w:fill="auto"/>
            <w:noWrap/>
            <w:vAlign w:val="center"/>
          </w:tcPr>
          <w:p w:rsidR="00C21F5D" w:rsidRPr="007224DE" w:rsidRDefault="00095AA5" w:rsidP="00A518B0">
            <w:pPr>
              <w:jc w:val="center"/>
              <w:rPr>
                <w:rFonts w:ascii="Times New Roman" w:hAnsi="Times New Roman"/>
                <w:sz w:val="19"/>
                <w:szCs w:val="19"/>
              </w:rPr>
            </w:pPr>
            <w:bookmarkStart w:id="3" w:name="Κείμενο7"/>
            <w:r w:rsidRPr="007224DE">
              <w:rPr>
                <w:rFonts w:ascii="Times New Roman" w:hAnsi="Times New Roman"/>
                <w:sz w:val="19"/>
                <w:szCs w:val="19"/>
              </w:rPr>
              <w:t>8</w:t>
            </w:r>
            <w:r w:rsidR="00BA4977" w:rsidRPr="007224DE">
              <w:rPr>
                <w:rFonts w:ascii="Times New Roman" w:hAnsi="Times New Roman"/>
                <w:sz w:val="19"/>
                <w:szCs w:val="19"/>
              </w:rPr>
              <w:t>α</w:t>
            </w:r>
          </w:p>
        </w:tc>
        <w:tc>
          <w:tcPr>
            <w:tcW w:w="7938" w:type="dxa"/>
            <w:shd w:val="clear" w:color="auto" w:fill="auto"/>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 xml:space="preserve">Βεβαίωση φορολογικής ενημερότητας σε ισχύ κατά το χρόνο υποβολής </w:t>
            </w:r>
            <w:r w:rsidR="00231876" w:rsidRPr="007224DE">
              <w:rPr>
                <w:rFonts w:ascii="Times New Roman" w:hAnsi="Times New Roman"/>
                <w:sz w:val="19"/>
                <w:szCs w:val="19"/>
              </w:rPr>
              <w:t xml:space="preserve">της </w:t>
            </w:r>
            <w:r w:rsidRPr="007224DE">
              <w:rPr>
                <w:rFonts w:ascii="Times New Roman" w:hAnsi="Times New Roman"/>
                <w:sz w:val="19"/>
                <w:szCs w:val="19"/>
              </w:rPr>
              <w:t>αίτησης υπαγωγής</w:t>
            </w:r>
          </w:p>
        </w:tc>
        <w:bookmarkEnd w:id="3"/>
        <w:tc>
          <w:tcPr>
            <w:tcW w:w="709" w:type="dxa"/>
            <w:vAlign w:val="center"/>
          </w:tcPr>
          <w:p w:rsidR="00C21F5D" w:rsidRPr="007224DE" w:rsidRDefault="00C21F5D" w:rsidP="004E34EC">
            <w:pPr>
              <w:rPr>
                <w:rFonts w:ascii="Times New Roman" w:hAnsi="Times New Roman"/>
                <w:sz w:val="19"/>
                <w:szCs w:val="19"/>
              </w:rPr>
            </w:pPr>
          </w:p>
        </w:tc>
      </w:tr>
      <w:tr w:rsidR="00C21F5D" w:rsidRPr="007224DE" w:rsidTr="00A91EE1">
        <w:trPr>
          <w:trHeight w:val="492"/>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4" w:name="Κείμενο8"/>
            <w:r w:rsidRPr="007224DE">
              <w:rPr>
                <w:rFonts w:ascii="Times New Roman" w:hAnsi="Times New Roman"/>
                <w:sz w:val="19"/>
                <w:szCs w:val="19"/>
              </w:rPr>
              <w:t>8</w:t>
            </w:r>
            <w:r w:rsidR="00BA4977" w:rsidRPr="007224DE">
              <w:rPr>
                <w:rFonts w:ascii="Times New Roman" w:hAnsi="Times New Roman"/>
                <w:sz w:val="19"/>
                <w:szCs w:val="19"/>
              </w:rPr>
              <w:t>β</w:t>
            </w:r>
          </w:p>
        </w:tc>
        <w:tc>
          <w:tcPr>
            <w:tcW w:w="7938" w:type="dxa"/>
            <w:shd w:val="clear" w:color="auto" w:fill="FFFFFF"/>
            <w:vAlign w:val="center"/>
          </w:tcPr>
          <w:p w:rsidR="00C21F5D" w:rsidRPr="007224DE" w:rsidRDefault="00BA4977" w:rsidP="00231876">
            <w:pPr>
              <w:jc w:val="both"/>
              <w:rPr>
                <w:rFonts w:ascii="Times New Roman" w:hAnsi="Times New Roman"/>
                <w:sz w:val="19"/>
                <w:szCs w:val="19"/>
              </w:rPr>
            </w:pPr>
            <w:r w:rsidRPr="007224DE">
              <w:rPr>
                <w:rFonts w:ascii="Times New Roman" w:hAnsi="Times New Roman"/>
                <w:sz w:val="19"/>
                <w:szCs w:val="19"/>
              </w:rPr>
              <w:t>Βεβαίωση ασφαλιστικής ενημερότητας σε ισχύ κατά το χρόνο υποβολής</w:t>
            </w:r>
            <w:r w:rsidR="00231876" w:rsidRPr="007224DE">
              <w:rPr>
                <w:rFonts w:ascii="Times New Roman" w:hAnsi="Times New Roman"/>
                <w:sz w:val="19"/>
                <w:szCs w:val="19"/>
              </w:rPr>
              <w:t xml:space="preserve"> </w:t>
            </w:r>
            <w:r w:rsidRPr="007224DE">
              <w:rPr>
                <w:rFonts w:ascii="Times New Roman" w:hAnsi="Times New Roman"/>
                <w:sz w:val="19"/>
                <w:szCs w:val="19"/>
              </w:rPr>
              <w:t>της αίτησης υπαγωγής</w:t>
            </w:r>
          </w:p>
        </w:tc>
        <w:bookmarkEnd w:id="4"/>
        <w:tc>
          <w:tcPr>
            <w:tcW w:w="709" w:type="dxa"/>
            <w:shd w:val="clear" w:color="auto" w:fill="FFFFFF"/>
            <w:vAlign w:val="center"/>
          </w:tcPr>
          <w:p w:rsidR="00C21F5D" w:rsidRPr="007224DE" w:rsidRDefault="00C21F5D" w:rsidP="004E34EC">
            <w:pPr>
              <w:rPr>
                <w:rFonts w:ascii="Times New Roman" w:hAnsi="Times New Roman"/>
                <w:sz w:val="19"/>
                <w:szCs w:val="19"/>
              </w:rPr>
            </w:pPr>
          </w:p>
        </w:tc>
      </w:tr>
      <w:tr w:rsidR="00C21F5D" w:rsidRPr="007224DE" w:rsidTr="00A91EE1">
        <w:trPr>
          <w:trHeight w:val="300"/>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5" w:name="Κείμενο9"/>
            <w:r w:rsidRPr="007224DE">
              <w:rPr>
                <w:rFonts w:ascii="Times New Roman" w:hAnsi="Times New Roman"/>
                <w:sz w:val="19"/>
                <w:szCs w:val="19"/>
              </w:rPr>
              <w:t>8</w:t>
            </w:r>
            <w:r w:rsidR="00BA4977" w:rsidRPr="007224DE">
              <w:rPr>
                <w:rFonts w:ascii="Times New Roman" w:hAnsi="Times New Roman"/>
                <w:sz w:val="19"/>
                <w:szCs w:val="19"/>
              </w:rPr>
              <w:t>γ</w:t>
            </w:r>
          </w:p>
        </w:tc>
        <w:tc>
          <w:tcPr>
            <w:tcW w:w="7938" w:type="dxa"/>
            <w:shd w:val="clear" w:color="auto" w:fill="FFFFFF"/>
            <w:vAlign w:val="center"/>
          </w:tcPr>
          <w:p w:rsidR="00701C57" w:rsidRPr="00701C57" w:rsidRDefault="00701C57" w:rsidP="008B114E">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Ενιαίο Πιστοποιητικό δικαστικής φερεγγυότητας περί μη πτώχευσης, μη υποβολής αίτησης για πτώχευση, μη θέσης σε αναγκαστική διαχείριση και μη υποβολής αίτησης για θέση σε αναγκαστική διαχείριση τελευταίου μηνός πριν την υποβολή της αίτησης. </w:t>
            </w:r>
          </w:p>
          <w:p w:rsidR="00C21F5D" w:rsidRPr="007224DE" w:rsidRDefault="00701C57" w:rsidP="00190C2F">
            <w:pPr>
              <w:autoSpaceDE w:val="0"/>
              <w:autoSpaceDN w:val="0"/>
              <w:adjustRightInd w:val="0"/>
              <w:jc w:val="both"/>
              <w:rPr>
                <w:rFonts w:ascii="Times New Roman" w:hAnsi="Times New Roman"/>
                <w:sz w:val="19"/>
                <w:szCs w:val="19"/>
              </w:rPr>
            </w:pPr>
            <w:r w:rsidRPr="00701C57">
              <w:rPr>
                <w:rFonts w:ascii="Times New Roman" w:hAnsi="Times New Roman"/>
                <w:sz w:val="19"/>
                <w:szCs w:val="19"/>
              </w:rPr>
              <w:t xml:space="preserve">Σε περίπτωση όπου στο Ενιαίο Πιστοποιητικό δικαστικής φερεγγυότητας δεν υπάρχει σχετική αναφορά περί μη υποβολής αίτησης για θέση σε αναγκαστική διαχείριση, υποβάλλεται Υπεύθυνη Δήλωση του νόμιμου εκπροσώπου του φορέα ότι δεν έχει υποβληθεί αίτηση για θέση σε αναγκαστική διαχείριση </w:t>
            </w:r>
          </w:p>
        </w:tc>
        <w:bookmarkEnd w:id="5"/>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17489E" w:rsidRPr="007224DE" w:rsidTr="00A91EE1">
        <w:trPr>
          <w:trHeight w:val="300"/>
          <w:jc w:val="center"/>
        </w:trPr>
        <w:tc>
          <w:tcPr>
            <w:tcW w:w="9591" w:type="dxa"/>
            <w:gridSpan w:val="3"/>
            <w:shd w:val="clear" w:color="auto" w:fill="auto"/>
            <w:noWrap/>
            <w:vAlign w:val="center"/>
          </w:tcPr>
          <w:p w:rsidR="0017489E" w:rsidRPr="007224DE" w:rsidRDefault="008B114E" w:rsidP="00190C2F">
            <w:pPr>
              <w:autoSpaceDE w:val="0"/>
              <w:autoSpaceDN w:val="0"/>
              <w:adjustRightInd w:val="0"/>
              <w:jc w:val="both"/>
              <w:rPr>
                <w:rFonts w:ascii="Times New Roman" w:hAnsi="Times New Roman"/>
                <w:sz w:val="19"/>
                <w:szCs w:val="19"/>
              </w:rPr>
            </w:pPr>
            <w:r w:rsidRPr="008B114E">
              <w:rPr>
                <w:rFonts w:ascii="Times New Roman" w:hAnsi="Times New Roman"/>
                <w:sz w:val="19"/>
                <w:szCs w:val="19"/>
              </w:rPr>
              <w:t xml:space="preserve">Σε περίπτωση φορέα που έχει την έδρα </w:t>
            </w:r>
            <w:proofErr w:type="spellStart"/>
            <w:r w:rsidRPr="008B114E">
              <w:rPr>
                <w:rFonts w:ascii="Times New Roman" w:hAnsi="Times New Roman"/>
                <w:sz w:val="19"/>
                <w:szCs w:val="19"/>
              </w:rPr>
              <w:t>τoυ</w:t>
            </w:r>
            <w:proofErr w:type="spellEnd"/>
            <w:r w:rsidRPr="008B114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εταιρεία-φορέα υποβάλλονται τα αντίστοιχα δικαιολογητικά ίσης νομιμοποιητικής βαρύτητας. Σε περίπτωση που στη χώρα εγκατάστασης της αλλοδαπής εταιρείας δεν εκδίδονται ίσης νομιμοποιητικής βαρύτητας δικαιολογητικά, υποβάλλεται βεβαίωση της οικείας προξενικής αρχής. Τα άνω έγγραφα φέρουν, εφ’ όσον προβλέπεται, τη σφραγίδα της Χάγης και συνοδεύονται από επίσημη μετάφραση στην ελληνική γλώσσα.</w:t>
            </w:r>
          </w:p>
        </w:tc>
      </w:tr>
      <w:tr w:rsidR="00C21F5D" w:rsidRPr="007224DE" w:rsidTr="00A91EE1">
        <w:trPr>
          <w:trHeight w:val="300"/>
          <w:jc w:val="center"/>
        </w:trPr>
        <w:tc>
          <w:tcPr>
            <w:tcW w:w="944" w:type="dxa"/>
            <w:shd w:val="clear" w:color="auto" w:fill="EAF1DD"/>
            <w:noWrap/>
            <w:vAlign w:val="center"/>
          </w:tcPr>
          <w:p w:rsidR="00C21F5D" w:rsidRPr="007224DE" w:rsidRDefault="00095AA5" w:rsidP="00A518B0">
            <w:pPr>
              <w:jc w:val="center"/>
              <w:rPr>
                <w:rFonts w:ascii="Times New Roman" w:hAnsi="Times New Roman"/>
                <w:b/>
                <w:sz w:val="19"/>
                <w:szCs w:val="19"/>
              </w:rPr>
            </w:pPr>
            <w:bookmarkStart w:id="6" w:name="Κείμενο10"/>
            <w:r w:rsidRPr="007224DE">
              <w:rPr>
                <w:rFonts w:ascii="Times New Roman" w:hAnsi="Times New Roman"/>
                <w:b/>
                <w:sz w:val="19"/>
                <w:szCs w:val="19"/>
              </w:rPr>
              <w:t>9</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r w:rsidRPr="007224DE">
              <w:rPr>
                <w:rFonts w:ascii="Times New Roman" w:hAnsi="Times New Roman"/>
                <w:b/>
                <w:sz w:val="19"/>
                <w:szCs w:val="19"/>
              </w:rPr>
              <w:t>Οικονομικά στοιχεία φορέα επενδυτικού σχεδίου, όπως τηρούνται κατά</w:t>
            </w:r>
          </w:p>
          <w:p w:rsidR="00C21F5D" w:rsidRPr="007224DE" w:rsidRDefault="00134A9A" w:rsidP="00231876">
            <w:pPr>
              <w:jc w:val="both"/>
              <w:rPr>
                <w:rFonts w:ascii="Times New Roman" w:hAnsi="Times New Roman"/>
                <w:b/>
                <w:sz w:val="19"/>
                <w:szCs w:val="19"/>
              </w:rPr>
            </w:pPr>
            <w:r w:rsidRPr="007224DE">
              <w:rPr>
                <w:rFonts w:ascii="Times New Roman" w:hAnsi="Times New Roman"/>
                <w:b/>
                <w:sz w:val="19"/>
                <w:szCs w:val="19"/>
              </w:rPr>
              <w:t xml:space="preserve">περίπτωση, σύμφωνα με τις ισχύουσες </w:t>
            </w:r>
            <w:proofErr w:type="spellStart"/>
            <w:r w:rsidRPr="007224DE">
              <w:rPr>
                <w:rFonts w:ascii="Times New Roman" w:hAnsi="Times New Roman"/>
                <w:b/>
                <w:sz w:val="19"/>
                <w:szCs w:val="19"/>
              </w:rPr>
              <w:t>φορολογιστικές</w:t>
            </w:r>
            <w:proofErr w:type="spellEnd"/>
            <w:r w:rsidRPr="007224DE">
              <w:rPr>
                <w:rFonts w:ascii="Times New Roman" w:hAnsi="Times New Roman"/>
                <w:b/>
                <w:sz w:val="19"/>
                <w:szCs w:val="19"/>
              </w:rPr>
              <w:t xml:space="preserve"> διατάξεις:</w:t>
            </w:r>
          </w:p>
        </w:tc>
        <w:bookmarkEnd w:id="6"/>
        <w:tc>
          <w:tcPr>
            <w:tcW w:w="709" w:type="dxa"/>
            <w:shd w:val="clear" w:color="auto" w:fill="EAF1DD"/>
            <w:vAlign w:val="center"/>
          </w:tcPr>
          <w:p w:rsidR="00C21F5D" w:rsidRPr="007224DE" w:rsidRDefault="00C21F5D" w:rsidP="000113F9">
            <w:pPr>
              <w:rPr>
                <w:rFonts w:ascii="Times New Roman" w:hAnsi="Times New Roman"/>
                <w:sz w:val="19"/>
                <w:szCs w:val="19"/>
              </w:rPr>
            </w:pPr>
          </w:p>
        </w:tc>
      </w:tr>
      <w:tr w:rsidR="00421A89" w:rsidRPr="007224DE" w:rsidTr="00A91EE1">
        <w:trPr>
          <w:trHeight w:val="300"/>
          <w:jc w:val="center"/>
        </w:trPr>
        <w:tc>
          <w:tcPr>
            <w:tcW w:w="944" w:type="dxa"/>
            <w:shd w:val="clear" w:color="auto" w:fill="FFFFFF"/>
            <w:noWrap/>
            <w:vAlign w:val="center"/>
          </w:tcPr>
          <w:p w:rsidR="00421A8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α</w:t>
            </w:r>
          </w:p>
        </w:tc>
        <w:tc>
          <w:tcPr>
            <w:tcW w:w="7938" w:type="dxa"/>
            <w:shd w:val="clear" w:color="auto" w:fill="FFFFFF"/>
            <w:vAlign w:val="center"/>
          </w:tcPr>
          <w:p w:rsidR="00421A89" w:rsidRPr="007224DE" w:rsidRDefault="00134A9A" w:rsidP="00231876">
            <w:pPr>
              <w:jc w:val="both"/>
              <w:rPr>
                <w:rFonts w:ascii="Times New Roman" w:hAnsi="Times New Roman"/>
                <w:sz w:val="19"/>
                <w:szCs w:val="19"/>
              </w:rPr>
            </w:pPr>
            <w:r w:rsidRPr="007224DE">
              <w:rPr>
                <w:rFonts w:ascii="Times New Roman" w:hAnsi="Times New Roman"/>
                <w:sz w:val="19"/>
                <w:szCs w:val="19"/>
              </w:rPr>
              <w:t>Οικονομικές καταστάσεις των τριών (3) τελευταίων διαχειριστικών</w:t>
            </w:r>
            <w:r w:rsidR="00231876" w:rsidRPr="007224DE">
              <w:rPr>
                <w:rFonts w:ascii="Times New Roman" w:hAnsi="Times New Roman"/>
                <w:sz w:val="19"/>
                <w:szCs w:val="19"/>
              </w:rPr>
              <w:t xml:space="preserve"> </w:t>
            </w:r>
            <w:r w:rsidRPr="007224DE">
              <w:rPr>
                <w:rFonts w:ascii="Times New Roman" w:hAnsi="Times New Roman"/>
                <w:sz w:val="19"/>
                <w:szCs w:val="19"/>
              </w:rPr>
              <w:t>χρήσεων με τις παρατηρήσεις του ορκωτού ελεγκτή, όταν η εταιρία</w:t>
            </w:r>
            <w:r w:rsidR="00231876" w:rsidRPr="007224DE">
              <w:rPr>
                <w:rFonts w:ascii="Times New Roman" w:hAnsi="Times New Roman"/>
                <w:sz w:val="19"/>
                <w:szCs w:val="19"/>
              </w:rPr>
              <w:t xml:space="preserve"> </w:t>
            </w:r>
            <w:r w:rsidRPr="007224DE">
              <w:rPr>
                <w:rFonts w:ascii="Times New Roman" w:hAnsi="Times New Roman"/>
                <w:sz w:val="19"/>
                <w:szCs w:val="19"/>
              </w:rPr>
              <w:t>επιλέγει ή υποχρεούται να ελέγχεται από νόμιμους ελεγκτές</w:t>
            </w:r>
          </w:p>
        </w:tc>
        <w:tc>
          <w:tcPr>
            <w:tcW w:w="709" w:type="dxa"/>
            <w:shd w:val="clear" w:color="auto" w:fill="FFFFFF"/>
            <w:vAlign w:val="center"/>
          </w:tcPr>
          <w:p w:rsidR="00421A89" w:rsidRPr="007224DE" w:rsidRDefault="00421A89" w:rsidP="000113F9">
            <w:pPr>
              <w:rPr>
                <w:rFonts w:ascii="Times New Roman" w:hAnsi="Times New Roman"/>
                <w:sz w:val="19"/>
                <w:szCs w:val="19"/>
              </w:rPr>
            </w:pPr>
          </w:p>
        </w:tc>
      </w:tr>
      <w:tr w:rsidR="00C21F5D" w:rsidRPr="007224DE" w:rsidTr="00A91EE1">
        <w:trPr>
          <w:trHeight w:val="585"/>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bookmarkStart w:id="7" w:name="Κείμενο11"/>
            <w:r w:rsidRPr="007224DE">
              <w:rPr>
                <w:rFonts w:ascii="Times New Roman" w:hAnsi="Times New Roman"/>
                <w:sz w:val="19"/>
                <w:szCs w:val="19"/>
              </w:rPr>
              <w:t>9</w:t>
            </w:r>
            <w:r w:rsidR="00134A9A" w:rsidRPr="007224DE">
              <w:rPr>
                <w:rFonts w:ascii="Times New Roman" w:hAnsi="Times New Roman"/>
                <w:sz w:val="19"/>
                <w:szCs w:val="19"/>
              </w:rPr>
              <w:t>β</w:t>
            </w:r>
          </w:p>
        </w:tc>
        <w:tc>
          <w:tcPr>
            <w:tcW w:w="7938" w:type="dxa"/>
            <w:shd w:val="clear" w:color="auto" w:fill="FFFFFF"/>
            <w:vAlign w:val="center"/>
          </w:tcPr>
          <w:p w:rsidR="00C21F5D" w:rsidRPr="007224DE" w:rsidRDefault="00134A9A" w:rsidP="00FF711E">
            <w:pPr>
              <w:tabs>
                <w:tab w:val="left" w:pos="9639"/>
              </w:tabs>
              <w:autoSpaceDE w:val="0"/>
              <w:autoSpaceDN w:val="0"/>
              <w:adjustRightInd w:val="0"/>
              <w:jc w:val="both"/>
              <w:rPr>
                <w:rFonts w:ascii="Times New Roman" w:hAnsi="Times New Roman"/>
                <w:sz w:val="19"/>
                <w:szCs w:val="19"/>
              </w:rPr>
            </w:pPr>
            <w:r w:rsidRPr="007224DE">
              <w:rPr>
                <w:rFonts w:ascii="Times New Roman" w:hAnsi="Times New Roman"/>
                <w:sz w:val="19"/>
                <w:szCs w:val="19"/>
              </w:rPr>
              <w:t>Δήλωση Φορολογίας Εισοδήματος Νομικών Προσώπων και νομικών</w:t>
            </w:r>
            <w:r w:rsidR="00231876" w:rsidRPr="007224DE">
              <w:rPr>
                <w:rFonts w:ascii="Times New Roman" w:hAnsi="Times New Roman"/>
                <w:sz w:val="19"/>
                <w:szCs w:val="19"/>
              </w:rPr>
              <w:t xml:space="preserve"> </w:t>
            </w:r>
            <w:r w:rsidRPr="007224DE">
              <w:rPr>
                <w:rFonts w:ascii="Times New Roman" w:hAnsi="Times New Roman"/>
                <w:sz w:val="19"/>
                <w:szCs w:val="19"/>
              </w:rPr>
              <w:t>οντοτήτων (Ν) του τελευταίου οικονομικού έτους, των τριών (3)</w:t>
            </w:r>
            <w:r w:rsidR="00231876" w:rsidRPr="007224DE">
              <w:rPr>
                <w:rFonts w:ascii="Times New Roman" w:hAnsi="Times New Roman"/>
                <w:sz w:val="19"/>
                <w:szCs w:val="19"/>
              </w:rPr>
              <w:t xml:space="preserve"> </w:t>
            </w:r>
            <w:r w:rsidRPr="007224DE">
              <w:rPr>
                <w:rFonts w:ascii="Times New Roman" w:hAnsi="Times New Roman"/>
                <w:sz w:val="19"/>
                <w:szCs w:val="19"/>
              </w:rPr>
              <w:t>τελευταίων διαχειριστικών χρήσεων</w:t>
            </w:r>
          </w:p>
        </w:tc>
        <w:bookmarkEnd w:id="7"/>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C21F5D" w:rsidRPr="007224DE" w:rsidTr="00A91EE1">
        <w:trPr>
          <w:trHeight w:val="416"/>
          <w:jc w:val="center"/>
        </w:trPr>
        <w:tc>
          <w:tcPr>
            <w:tcW w:w="944" w:type="dxa"/>
            <w:shd w:val="clear" w:color="auto" w:fill="FFFFFF"/>
            <w:noWrap/>
            <w:vAlign w:val="center"/>
          </w:tcPr>
          <w:p w:rsidR="00C21F5D"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γ</w:t>
            </w:r>
          </w:p>
        </w:tc>
        <w:tc>
          <w:tcPr>
            <w:tcW w:w="7938" w:type="dxa"/>
            <w:shd w:val="clear" w:color="auto" w:fill="FFFFFF"/>
            <w:vAlign w:val="center"/>
          </w:tcPr>
          <w:p w:rsidR="00C21F5D" w:rsidRPr="007224DE" w:rsidRDefault="00F900CD" w:rsidP="00900882">
            <w:pPr>
              <w:jc w:val="both"/>
              <w:rPr>
                <w:rFonts w:ascii="Times New Roman" w:hAnsi="Times New Roman"/>
                <w:sz w:val="19"/>
                <w:szCs w:val="19"/>
              </w:rPr>
            </w:pPr>
            <w:r w:rsidRPr="007224DE">
              <w:rPr>
                <w:rFonts w:ascii="Times New Roman" w:hAnsi="Times New Roman"/>
                <w:sz w:val="19"/>
                <w:szCs w:val="19"/>
              </w:rPr>
              <w:t>Έντυπο Ε3 των τριών (3) τελευταίων διαχειριστικών χρήσεων</w:t>
            </w:r>
          </w:p>
        </w:tc>
        <w:tc>
          <w:tcPr>
            <w:tcW w:w="709" w:type="dxa"/>
            <w:shd w:val="clear" w:color="auto" w:fill="FFFFFF"/>
            <w:vAlign w:val="center"/>
          </w:tcPr>
          <w:p w:rsidR="00C21F5D" w:rsidRPr="007224DE" w:rsidRDefault="00C21F5D" w:rsidP="000113F9">
            <w:pPr>
              <w:rPr>
                <w:rFonts w:ascii="Times New Roman" w:hAnsi="Times New Roman"/>
                <w:sz w:val="19"/>
                <w:szCs w:val="19"/>
              </w:rPr>
            </w:pPr>
          </w:p>
        </w:tc>
      </w:tr>
      <w:tr w:rsidR="000113F9" w:rsidRPr="007224DE" w:rsidTr="00A91EE1">
        <w:trPr>
          <w:trHeight w:val="501"/>
          <w:jc w:val="center"/>
        </w:trPr>
        <w:tc>
          <w:tcPr>
            <w:tcW w:w="944" w:type="dxa"/>
            <w:shd w:val="clear" w:color="auto" w:fill="FFFFFF"/>
            <w:noWrap/>
            <w:vAlign w:val="center"/>
          </w:tcPr>
          <w:p w:rsidR="000113F9" w:rsidRPr="007224DE" w:rsidRDefault="00095AA5" w:rsidP="00A518B0">
            <w:pPr>
              <w:jc w:val="center"/>
              <w:rPr>
                <w:rFonts w:ascii="Times New Roman" w:hAnsi="Times New Roman"/>
                <w:sz w:val="19"/>
                <w:szCs w:val="19"/>
              </w:rPr>
            </w:pPr>
            <w:r w:rsidRPr="007224DE">
              <w:rPr>
                <w:rFonts w:ascii="Times New Roman" w:hAnsi="Times New Roman"/>
                <w:sz w:val="19"/>
                <w:szCs w:val="19"/>
              </w:rPr>
              <w:t>9</w:t>
            </w:r>
            <w:r w:rsidR="00134A9A" w:rsidRPr="007224DE">
              <w:rPr>
                <w:rFonts w:ascii="Times New Roman" w:hAnsi="Times New Roman"/>
                <w:sz w:val="19"/>
                <w:szCs w:val="19"/>
              </w:rPr>
              <w:t>δ</w:t>
            </w:r>
          </w:p>
        </w:tc>
        <w:tc>
          <w:tcPr>
            <w:tcW w:w="7938" w:type="dxa"/>
            <w:shd w:val="clear" w:color="auto" w:fill="FFFFFF"/>
            <w:vAlign w:val="center"/>
          </w:tcPr>
          <w:p w:rsidR="000113F9"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Οριστικό ισοζύγιο (τουλάχιστον 2θμιας ανάλυσης) της τελευταίας κλεισμένης διαχειριστικής χρήσης, υπογεγραμμένα </w:t>
            </w:r>
          </w:p>
        </w:tc>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6A39ED" w:rsidRPr="007224DE" w:rsidTr="00A91EE1">
        <w:trPr>
          <w:trHeight w:val="329"/>
          <w:jc w:val="center"/>
        </w:trPr>
        <w:tc>
          <w:tcPr>
            <w:tcW w:w="944" w:type="dxa"/>
            <w:shd w:val="clear" w:color="auto" w:fill="FFFFFF"/>
            <w:noWrap/>
            <w:vAlign w:val="center"/>
          </w:tcPr>
          <w:p w:rsidR="006A39ED" w:rsidRPr="007224DE" w:rsidRDefault="008B114E" w:rsidP="00A518B0">
            <w:pPr>
              <w:jc w:val="center"/>
              <w:rPr>
                <w:rFonts w:ascii="Times New Roman" w:hAnsi="Times New Roman"/>
                <w:sz w:val="19"/>
                <w:szCs w:val="19"/>
              </w:rPr>
            </w:pPr>
            <w:r w:rsidRPr="007224DE">
              <w:rPr>
                <w:rFonts w:ascii="Times New Roman" w:hAnsi="Times New Roman"/>
                <w:sz w:val="19"/>
                <w:szCs w:val="19"/>
              </w:rPr>
              <w:t>9ε</w:t>
            </w:r>
          </w:p>
        </w:tc>
        <w:tc>
          <w:tcPr>
            <w:tcW w:w="7938" w:type="dxa"/>
            <w:shd w:val="clear" w:color="auto" w:fill="FFFFFF"/>
            <w:vAlign w:val="center"/>
          </w:tcPr>
          <w:p w:rsidR="006A39ED" w:rsidRPr="007224DE" w:rsidRDefault="00FF711E" w:rsidP="006A39ED">
            <w:pPr>
              <w:jc w:val="both"/>
              <w:rPr>
                <w:rFonts w:ascii="Times New Roman" w:hAnsi="Times New Roman"/>
                <w:sz w:val="19"/>
                <w:szCs w:val="19"/>
              </w:rPr>
            </w:pPr>
            <w:r w:rsidRPr="00FF711E">
              <w:rPr>
                <w:rFonts w:ascii="Times New Roman" w:hAnsi="Times New Roman"/>
                <w:sz w:val="19"/>
                <w:szCs w:val="19"/>
              </w:rPr>
              <w:t>Ισοζύγιο (τουλάχιστον 2θμιας ανάλυσης) του προηγούμενου μήνα πριν την υποβολή της αίτησης υπαγωγής.</w:t>
            </w:r>
          </w:p>
        </w:tc>
        <w:tc>
          <w:tcPr>
            <w:tcW w:w="709" w:type="dxa"/>
            <w:shd w:val="clear" w:color="auto" w:fill="FFFFFF"/>
            <w:vAlign w:val="center"/>
          </w:tcPr>
          <w:p w:rsidR="006A39ED" w:rsidRPr="007224DE" w:rsidRDefault="006A39ED" w:rsidP="000113F9">
            <w:pPr>
              <w:rPr>
                <w:rFonts w:ascii="Times New Roman" w:hAnsi="Times New Roman"/>
                <w:sz w:val="19"/>
                <w:szCs w:val="19"/>
              </w:rPr>
            </w:pPr>
          </w:p>
        </w:tc>
      </w:tr>
      <w:tr w:rsidR="008B114E" w:rsidRPr="007224DE" w:rsidTr="00A91EE1">
        <w:trPr>
          <w:trHeight w:val="329"/>
          <w:jc w:val="center"/>
        </w:trPr>
        <w:tc>
          <w:tcPr>
            <w:tcW w:w="9591" w:type="dxa"/>
            <w:gridSpan w:val="3"/>
            <w:shd w:val="clear" w:color="auto" w:fill="FFFFFF"/>
            <w:noWrap/>
            <w:vAlign w:val="center"/>
          </w:tcPr>
          <w:p w:rsidR="008B114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Σε περίπτωση όπου ο φορέας του επενδυτικού σχεδίου αιτείται να λάβει βαθμολογία λαμβάνοντας υπόψη τα οικονομικά μεγέθη της τέταρτης κλεισμένης διαχειριστικής χρήσης πριν την υποβολή της αίτησης υπαγωγής υποβάλλει τα ανωτέρω δικαιολογητικά (</w:t>
            </w:r>
            <w:r w:rsidRPr="007224DE">
              <w:rPr>
                <w:rFonts w:ascii="Times New Roman" w:hAnsi="Times New Roman"/>
                <w:sz w:val="19"/>
                <w:szCs w:val="19"/>
              </w:rPr>
              <w:t>9α</w:t>
            </w:r>
            <w:r w:rsidRPr="00FF711E">
              <w:rPr>
                <w:rFonts w:ascii="Times New Roman" w:hAnsi="Times New Roman"/>
                <w:sz w:val="19"/>
                <w:szCs w:val="19"/>
              </w:rPr>
              <w:t xml:space="preserve"> έως και </w:t>
            </w:r>
            <w:r w:rsidRPr="007224DE">
              <w:rPr>
                <w:rFonts w:ascii="Times New Roman" w:hAnsi="Times New Roman"/>
                <w:sz w:val="19"/>
                <w:szCs w:val="19"/>
              </w:rPr>
              <w:t>9γ</w:t>
            </w:r>
            <w:r w:rsidRPr="00FF711E">
              <w:rPr>
                <w:rFonts w:ascii="Times New Roman" w:hAnsi="Times New Roman"/>
                <w:sz w:val="19"/>
                <w:szCs w:val="19"/>
              </w:rPr>
              <w:t>) αυτής.</w:t>
            </w:r>
          </w:p>
        </w:tc>
      </w:tr>
      <w:tr w:rsidR="00B60A2E" w:rsidRPr="007224DE" w:rsidTr="00A91EE1">
        <w:trPr>
          <w:trHeight w:val="329"/>
          <w:jc w:val="center"/>
        </w:trPr>
        <w:tc>
          <w:tcPr>
            <w:tcW w:w="9591" w:type="dxa"/>
            <w:gridSpan w:val="3"/>
            <w:shd w:val="clear" w:color="auto" w:fill="auto"/>
            <w:noWrap/>
            <w:vAlign w:val="center"/>
          </w:tcPr>
          <w:p w:rsidR="00B60A2E" w:rsidRPr="007224DE" w:rsidRDefault="00FF711E" w:rsidP="00190C2F">
            <w:pPr>
              <w:tabs>
                <w:tab w:val="left" w:pos="9639"/>
              </w:tabs>
              <w:autoSpaceDE w:val="0"/>
              <w:autoSpaceDN w:val="0"/>
              <w:adjustRightInd w:val="0"/>
              <w:jc w:val="both"/>
              <w:rPr>
                <w:rFonts w:ascii="Times New Roman" w:hAnsi="Times New Roman"/>
                <w:sz w:val="19"/>
                <w:szCs w:val="19"/>
              </w:rPr>
            </w:pPr>
            <w:r w:rsidRPr="00FF711E">
              <w:rPr>
                <w:rFonts w:ascii="Times New Roman" w:hAnsi="Times New Roman"/>
                <w:sz w:val="19"/>
                <w:szCs w:val="19"/>
              </w:rPr>
              <w:t xml:space="preserve">Σε περίπτωση φορέα που έχει την έδρα </w:t>
            </w:r>
            <w:proofErr w:type="spellStart"/>
            <w:r w:rsidRPr="00FF711E">
              <w:rPr>
                <w:rFonts w:ascii="Times New Roman" w:hAnsi="Times New Roman"/>
                <w:sz w:val="19"/>
                <w:szCs w:val="19"/>
              </w:rPr>
              <w:t>τoυ</w:t>
            </w:r>
            <w:proofErr w:type="spellEnd"/>
            <w:r w:rsidRPr="00FF711E">
              <w:rPr>
                <w:rFonts w:ascii="Times New Roman" w:hAnsi="Times New Roman"/>
                <w:sz w:val="19"/>
                <w:szCs w:val="19"/>
              </w:rPr>
              <w:t xml:space="preserve"> στο εξωτερικό και υποκατάστημα στην ελληνική επικράτεια, τα παραπάνω δικαιολογητικά υποβάλλονται για το υποκατάστημα ενώ για την αλλοδαπή εταιρεία - φορέα υποβάλλεται το στοιχείο </w:t>
            </w:r>
            <w:r w:rsidRPr="007224DE">
              <w:rPr>
                <w:rFonts w:ascii="Times New Roman" w:hAnsi="Times New Roman"/>
                <w:sz w:val="19"/>
                <w:szCs w:val="19"/>
              </w:rPr>
              <w:t>9α</w:t>
            </w:r>
            <w:r w:rsidRPr="00FF711E">
              <w:rPr>
                <w:rFonts w:ascii="Times New Roman" w:hAnsi="Times New Roman"/>
                <w:sz w:val="19"/>
                <w:szCs w:val="19"/>
              </w:rPr>
              <w:t>.</w:t>
            </w:r>
          </w:p>
        </w:tc>
      </w:tr>
      <w:tr w:rsidR="00134A9A" w:rsidRPr="007224DE" w:rsidTr="00A91EE1">
        <w:trPr>
          <w:trHeight w:val="555"/>
          <w:jc w:val="center"/>
        </w:trPr>
        <w:tc>
          <w:tcPr>
            <w:tcW w:w="944" w:type="dxa"/>
            <w:shd w:val="clear" w:color="auto" w:fill="EAF1DD"/>
            <w:vAlign w:val="center"/>
          </w:tcPr>
          <w:p w:rsidR="00134A9A" w:rsidRPr="007224DE" w:rsidRDefault="00095AA5" w:rsidP="00BE25FC">
            <w:pPr>
              <w:jc w:val="center"/>
              <w:rPr>
                <w:rFonts w:ascii="Times New Roman" w:hAnsi="Times New Roman"/>
                <w:b/>
                <w:sz w:val="19"/>
                <w:szCs w:val="19"/>
              </w:rPr>
            </w:pPr>
            <w:r w:rsidRPr="007224DE">
              <w:rPr>
                <w:rFonts w:ascii="Times New Roman" w:hAnsi="Times New Roman"/>
                <w:b/>
                <w:sz w:val="19"/>
                <w:szCs w:val="19"/>
              </w:rPr>
              <w:t>10</w:t>
            </w:r>
          </w:p>
        </w:tc>
        <w:tc>
          <w:tcPr>
            <w:tcW w:w="7938" w:type="dxa"/>
            <w:shd w:val="clear" w:color="auto" w:fill="EAF1DD"/>
            <w:vAlign w:val="center"/>
          </w:tcPr>
          <w:p w:rsidR="00134A9A" w:rsidRPr="007224DE" w:rsidRDefault="00134A9A" w:rsidP="00231876">
            <w:pPr>
              <w:jc w:val="both"/>
              <w:rPr>
                <w:rFonts w:ascii="Times New Roman" w:hAnsi="Times New Roman"/>
                <w:b/>
                <w:sz w:val="19"/>
                <w:szCs w:val="19"/>
              </w:rPr>
            </w:pPr>
            <w:bookmarkStart w:id="8" w:name="Κείμενο14"/>
            <w:r w:rsidRPr="007224DE">
              <w:rPr>
                <w:rFonts w:ascii="Times New Roman" w:hAnsi="Times New Roman"/>
                <w:b/>
                <w:sz w:val="19"/>
                <w:szCs w:val="19"/>
              </w:rPr>
              <w:t>Στοιχεία τεκμηρίωσης του μεγέθους ως ΜΜΕ (υποβάλλεται μόνο για ΜΜΕ)</w:t>
            </w:r>
          </w:p>
        </w:tc>
        <w:bookmarkEnd w:id="8"/>
        <w:tc>
          <w:tcPr>
            <w:tcW w:w="709" w:type="dxa"/>
            <w:shd w:val="clear" w:color="auto" w:fill="EAF1DD"/>
            <w:vAlign w:val="center"/>
          </w:tcPr>
          <w:p w:rsidR="00134A9A" w:rsidRPr="007224DE" w:rsidRDefault="00134A9A" w:rsidP="000113F9">
            <w:pPr>
              <w:rPr>
                <w:rFonts w:ascii="Times New Roman" w:hAnsi="Times New Roman"/>
                <w:sz w:val="19"/>
                <w:szCs w:val="19"/>
              </w:rPr>
            </w:pPr>
          </w:p>
        </w:tc>
      </w:tr>
      <w:tr w:rsidR="00134A9A" w:rsidRPr="007224DE" w:rsidTr="00A91EE1">
        <w:trPr>
          <w:trHeight w:val="495"/>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α</w:t>
            </w:r>
          </w:p>
        </w:tc>
        <w:tc>
          <w:tcPr>
            <w:tcW w:w="7938" w:type="dxa"/>
            <w:shd w:val="clear" w:color="auto" w:fill="FFFFFF"/>
            <w:vAlign w:val="center"/>
          </w:tcPr>
          <w:p w:rsidR="00134A9A" w:rsidRPr="007224DE" w:rsidRDefault="00134A9A" w:rsidP="007F25C7">
            <w:pPr>
              <w:jc w:val="both"/>
              <w:rPr>
                <w:rFonts w:ascii="Times New Roman" w:hAnsi="Times New Roman"/>
                <w:sz w:val="19"/>
                <w:szCs w:val="19"/>
              </w:rPr>
            </w:pPr>
            <w:bookmarkStart w:id="9" w:name="Κείμενο15"/>
            <w:r w:rsidRPr="007224DE">
              <w:rPr>
                <w:rFonts w:ascii="Times New Roman" w:hAnsi="Times New Roman"/>
                <w:sz w:val="19"/>
                <w:szCs w:val="19"/>
              </w:rPr>
              <w:t>Υποβάλλεται Δήλωση Μικρομεσαίων Επιχειρήσεων (ΜΜΕ) σύμφωνα με τη</w:t>
            </w:r>
            <w:r w:rsidR="00231876" w:rsidRPr="007224DE">
              <w:rPr>
                <w:rFonts w:ascii="Times New Roman" w:hAnsi="Times New Roman"/>
                <w:sz w:val="19"/>
                <w:szCs w:val="19"/>
              </w:rPr>
              <w:t xml:space="preserve"> </w:t>
            </w:r>
            <w:r w:rsidRPr="007224DE">
              <w:rPr>
                <w:rFonts w:ascii="Times New Roman" w:hAnsi="Times New Roman"/>
                <w:sz w:val="19"/>
                <w:szCs w:val="19"/>
              </w:rPr>
              <w:t>Σύσταση 2003/361/ΕΚ της Επιτροπής της 6ης Μαΐου 2003 και το Υπόδειγμα</w:t>
            </w:r>
            <w:r w:rsidR="00231876" w:rsidRPr="007224DE">
              <w:rPr>
                <w:rFonts w:ascii="Times New Roman" w:hAnsi="Times New Roman"/>
                <w:sz w:val="19"/>
                <w:szCs w:val="19"/>
              </w:rPr>
              <w:t xml:space="preserve"> </w:t>
            </w:r>
            <w:r w:rsidRPr="007224DE">
              <w:rPr>
                <w:rFonts w:ascii="Times New Roman" w:hAnsi="Times New Roman"/>
                <w:sz w:val="19"/>
                <w:szCs w:val="19"/>
              </w:rPr>
              <w:t xml:space="preserve">2003/C 118/03, υπογεγραμμένη (ψηφιακά ή με θεώρηση του γνήσιου </w:t>
            </w:r>
            <w:r w:rsidR="00231876" w:rsidRPr="007224DE">
              <w:rPr>
                <w:rFonts w:ascii="Times New Roman" w:hAnsi="Times New Roman"/>
                <w:sz w:val="19"/>
                <w:szCs w:val="19"/>
              </w:rPr>
              <w:t xml:space="preserve">της </w:t>
            </w:r>
            <w:r w:rsidRPr="007224DE">
              <w:rPr>
                <w:rFonts w:ascii="Times New Roman" w:hAnsi="Times New Roman"/>
                <w:sz w:val="19"/>
                <w:szCs w:val="19"/>
              </w:rPr>
              <w:t>υπογραφής) από το νόμιμο εκπρόσωπο του φορέα. Η Δήλωση ΜΜΕ</w:t>
            </w:r>
            <w:r w:rsidR="00231876" w:rsidRPr="007224DE">
              <w:rPr>
                <w:rFonts w:ascii="Times New Roman" w:hAnsi="Times New Roman"/>
                <w:sz w:val="19"/>
                <w:szCs w:val="19"/>
              </w:rPr>
              <w:t xml:space="preserve"> </w:t>
            </w:r>
            <w:r w:rsidRPr="007224DE">
              <w:rPr>
                <w:rFonts w:ascii="Times New Roman" w:hAnsi="Times New Roman"/>
                <w:sz w:val="19"/>
                <w:szCs w:val="19"/>
              </w:rPr>
              <w:t>συμπληρώνεται με βάση τη μετοχική/εταιρική σύνθεση του φορέα κατά τον</w:t>
            </w:r>
            <w:r w:rsidR="00231876" w:rsidRPr="007224DE">
              <w:rPr>
                <w:rFonts w:ascii="Times New Roman" w:hAnsi="Times New Roman"/>
                <w:sz w:val="19"/>
                <w:szCs w:val="19"/>
              </w:rPr>
              <w:t xml:space="preserve"> </w:t>
            </w:r>
            <w:r w:rsidRPr="007224DE">
              <w:rPr>
                <w:rFonts w:ascii="Times New Roman" w:hAnsi="Times New Roman"/>
                <w:sz w:val="19"/>
                <w:szCs w:val="19"/>
              </w:rPr>
              <w:t>χρόνο έναρξης εργασιών του επενδυτικού σχεδίου, όπως δηλώνεται στο αίτημα</w:t>
            </w:r>
            <w:r w:rsidR="007F25C7">
              <w:rPr>
                <w:rFonts w:ascii="Times New Roman" w:hAnsi="Times New Roman"/>
                <w:sz w:val="19"/>
                <w:szCs w:val="19"/>
              </w:rPr>
              <w:t xml:space="preserve"> </w:t>
            </w:r>
            <w:r w:rsidRPr="007224DE">
              <w:rPr>
                <w:rFonts w:ascii="Times New Roman" w:hAnsi="Times New Roman"/>
                <w:sz w:val="19"/>
                <w:szCs w:val="19"/>
              </w:rPr>
              <w:t>υπαγωγής.</w:t>
            </w:r>
          </w:p>
        </w:tc>
        <w:bookmarkEnd w:id="9"/>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0"/>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β</w:t>
            </w:r>
          </w:p>
        </w:tc>
        <w:tc>
          <w:tcPr>
            <w:tcW w:w="7938" w:type="dxa"/>
            <w:shd w:val="clear" w:color="auto" w:fill="FFFFFF"/>
            <w:vAlign w:val="center"/>
          </w:tcPr>
          <w:p w:rsidR="00134A9A" w:rsidRPr="006A39ED" w:rsidRDefault="006A39ED" w:rsidP="00231876">
            <w:pPr>
              <w:jc w:val="both"/>
              <w:rPr>
                <w:rFonts w:ascii="Times New Roman" w:hAnsi="Times New Roman"/>
                <w:sz w:val="19"/>
                <w:szCs w:val="19"/>
              </w:rPr>
            </w:pPr>
            <w:bookmarkStart w:id="10" w:name="Κείμενο16"/>
            <w:r w:rsidRPr="006A39ED">
              <w:rPr>
                <w:rFonts w:ascii="Times New Roman" w:hAnsi="Times New Roman"/>
                <w:sz w:val="19"/>
                <w:szCs w:val="19"/>
              </w:rPr>
              <w:t>Διάγραμμα συμμετο</w:t>
            </w:r>
            <w:r>
              <w:rPr>
                <w:rFonts w:ascii="Times New Roman" w:hAnsi="Times New Roman"/>
                <w:sz w:val="19"/>
                <w:szCs w:val="19"/>
              </w:rPr>
              <w:t>χών όπου απεικονίζονται οι επι</w:t>
            </w:r>
            <w:r w:rsidRPr="006A39ED">
              <w:rPr>
                <w:rFonts w:ascii="Times New Roman" w:hAnsi="Times New Roman"/>
                <w:sz w:val="19"/>
                <w:szCs w:val="19"/>
              </w:rPr>
              <w:t>χειρήσεις στις οποίες συμ</w:t>
            </w:r>
            <w:r>
              <w:rPr>
                <w:rFonts w:ascii="Times New Roman" w:hAnsi="Times New Roman"/>
                <w:sz w:val="19"/>
                <w:szCs w:val="19"/>
              </w:rPr>
              <w:t>μετέχει ο φορέας και οι επιχει</w:t>
            </w:r>
            <w:r w:rsidRPr="006A39ED">
              <w:rPr>
                <w:rFonts w:ascii="Times New Roman" w:hAnsi="Times New Roman"/>
                <w:sz w:val="19"/>
                <w:szCs w:val="19"/>
              </w:rPr>
              <w:t xml:space="preserve">ρήσεις -μέτοχοι του φορέα, καθώς και οι συνδεδεμένες και συνεργαζόμενες όλων των παραπάνω επιχειρήσεων. Σε περίπτωση που φυσικά πρόσωπα (μέτοχοι-εταίροι ή ασκούντες διοίκηση στο φορέα ή σε κάποια από τις παραπάνω εταιρείες) συμμετέχουν ή ασκούν διοίκηση και σε άλλες πέραν των προαναφερθεισών επιχειρήσεων, αυτές πρέπει επίσης να απεικονίζονται στο παραπάνω διάγραμμα, εφόσον δραστηριοποιούνται στην ίδια ή σε όμορη αγορά με </w:t>
            </w:r>
            <w:r>
              <w:rPr>
                <w:rFonts w:ascii="Times New Roman" w:hAnsi="Times New Roman"/>
                <w:sz w:val="19"/>
                <w:szCs w:val="19"/>
              </w:rPr>
              <w:t>το φορέα της επένδυσης. Το διά</w:t>
            </w:r>
            <w:r w:rsidRPr="006A39ED">
              <w:rPr>
                <w:rFonts w:ascii="Times New Roman" w:hAnsi="Times New Roman"/>
                <w:sz w:val="19"/>
                <w:szCs w:val="19"/>
              </w:rPr>
              <w:t>γραμμα συμμετοχών υποβάλλεται από όλους του φορείς επενδυτικών σχεδίων που χαρακτηρίζονται ως MME με σχετική αναφορά αν δεν υπάρχουν συμμετοχές κατά τα παραπάνω οριζόμενα.</w:t>
            </w:r>
          </w:p>
        </w:tc>
        <w:bookmarkEnd w:id="10"/>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64"/>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lastRenderedPageBreak/>
              <w:t>10</w:t>
            </w:r>
            <w:r w:rsidR="00134A9A" w:rsidRPr="007224DE">
              <w:rPr>
                <w:rFonts w:ascii="Times New Roman" w:hAnsi="Times New Roman"/>
                <w:sz w:val="19"/>
                <w:szCs w:val="19"/>
              </w:rPr>
              <w:t>γ</w:t>
            </w:r>
          </w:p>
        </w:tc>
        <w:tc>
          <w:tcPr>
            <w:tcW w:w="7938" w:type="dxa"/>
            <w:shd w:val="clear" w:color="auto" w:fill="FFFFFF"/>
            <w:vAlign w:val="center"/>
          </w:tcPr>
          <w:p w:rsidR="00134A9A" w:rsidRPr="00190C2F" w:rsidRDefault="00FF4643" w:rsidP="00190C2F">
            <w:pPr>
              <w:autoSpaceDE w:val="0"/>
              <w:autoSpaceDN w:val="0"/>
              <w:adjustRightInd w:val="0"/>
              <w:jc w:val="both"/>
              <w:rPr>
                <w:rFonts w:ascii="Times New Roman" w:hAnsi="Times New Roman"/>
                <w:sz w:val="19"/>
                <w:szCs w:val="19"/>
                <w:highlight w:val="lightGray"/>
              </w:rPr>
            </w:pPr>
            <w:bookmarkStart w:id="11" w:name="Κείμενο17"/>
            <w:r w:rsidRPr="005610A8">
              <w:rPr>
                <w:rFonts w:ascii="Times New Roman" w:hAnsi="Times New Roman"/>
                <w:sz w:val="19"/>
                <w:szCs w:val="19"/>
              </w:rPr>
              <w:t xml:space="preserve">Για κάθε συνεργαζόμενη ή συνδεδεμένη επιχείρηση του φορέα κατά τον ορισμό της Ευρωπαϊκής Επιτροπής, υποβάλλονται στοιχεία τεκμηρίωσης της </w:t>
            </w:r>
            <w:proofErr w:type="spellStart"/>
            <w:r w:rsidRPr="005610A8">
              <w:rPr>
                <w:rFonts w:ascii="Times New Roman" w:hAnsi="Times New Roman"/>
                <w:sz w:val="19"/>
                <w:szCs w:val="19"/>
              </w:rPr>
              <w:t>μετοχικής–εταιρικής</w:t>
            </w:r>
            <w:proofErr w:type="spellEnd"/>
            <w:r w:rsidRPr="005610A8">
              <w:rPr>
                <w:rFonts w:ascii="Times New Roman" w:hAnsi="Times New Roman"/>
                <w:sz w:val="19"/>
                <w:szCs w:val="19"/>
              </w:rPr>
              <w:t xml:space="preserve"> σύνθεσης,  σύμφωνα με τα οριζόμενα στην παράγραφο 3iv της παρούσας καθώς και τη σύνθεση του Διοικητικού Συμβουλίου</w:t>
            </w:r>
            <w:r w:rsidRPr="00190C2F">
              <w:rPr>
                <w:rFonts w:ascii="Times New Roman" w:hAnsi="Times New Roman"/>
                <w:sz w:val="19"/>
                <w:szCs w:val="19"/>
                <w:highlight w:val="lightGray"/>
              </w:rPr>
              <w:t>.</w:t>
            </w:r>
          </w:p>
        </w:tc>
        <w:bookmarkEnd w:id="11"/>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134A9A" w:rsidRPr="007224DE" w:rsidTr="00A91EE1">
        <w:trPr>
          <w:trHeight w:val="347"/>
          <w:jc w:val="center"/>
        </w:trPr>
        <w:tc>
          <w:tcPr>
            <w:tcW w:w="944" w:type="dxa"/>
            <w:shd w:val="clear" w:color="auto" w:fill="FFFFFF"/>
            <w:vAlign w:val="center"/>
          </w:tcPr>
          <w:p w:rsidR="00134A9A" w:rsidRPr="007224DE" w:rsidRDefault="00095AA5" w:rsidP="00BE25FC">
            <w:pPr>
              <w:jc w:val="center"/>
              <w:rPr>
                <w:rFonts w:ascii="Times New Roman" w:hAnsi="Times New Roman"/>
                <w:sz w:val="19"/>
                <w:szCs w:val="19"/>
              </w:rPr>
            </w:pPr>
            <w:r w:rsidRPr="007224DE">
              <w:rPr>
                <w:rFonts w:ascii="Times New Roman" w:hAnsi="Times New Roman"/>
                <w:sz w:val="19"/>
                <w:szCs w:val="19"/>
              </w:rPr>
              <w:t>10</w:t>
            </w:r>
            <w:r w:rsidR="00134A9A" w:rsidRPr="007224DE">
              <w:rPr>
                <w:rFonts w:ascii="Times New Roman" w:hAnsi="Times New Roman"/>
                <w:sz w:val="19"/>
                <w:szCs w:val="19"/>
              </w:rPr>
              <w:t>δ</w:t>
            </w:r>
          </w:p>
        </w:tc>
        <w:tc>
          <w:tcPr>
            <w:tcW w:w="7938" w:type="dxa"/>
            <w:shd w:val="clear" w:color="auto" w:fill="FFFFFF"/>
            <w:vAlign w:val="center"/>
          </w:tcPr>
          <w:p w:rsidR="00134A9A" w:rsidRPr="007224DE" w:rsidRDefault="00134A9A" w:rsidP="00FF4643">
            <w:pPr>
              <w:jc w:val="both"/>
              <w:rPr>
                <w:rFonts w:ascii="Times New Roman" w:hAnsi="Times New Roman"/>
                <w:sz w:val="19"/>
                <w:szCs w:val="19"/>
              </w:rPr>
            </w:pPr>
            <w:bookmarkStart w:id="12" w:name="Κείμενο18"/>
            <w:r w:rsidRPr="00FF4643">
              <w:rPr>
                <w:rFonts w:ascii="Times New Roman" w:hAnsi="Times New Roman"/>
                <w:sz w:val="19"/>
                <w:szCs w:val="19"/>
              </w:rPr>
              <w:t>Για κάθε συνεργαζόμενη ή συνδεδεμένη επιχείρηση</w:t>
            </w:r>
            <w:r w:rsidRPr="007224DE">
              <w:rPr>
                <w:rFonts w:ascii="Times New Roman" w:hAnsi="Times New Roman"/>
                <w:sz w:val="19"/>
                <w:szCs w:val="19"/>
              </w:rPr>
              <w:t xml:space="preserve"> του φορέα, κατά τον ορισμό της Ευρωπαϊκής Επιτροπής, υποβάλλονται </w:t>
            </w:r>
            <w:r w:rsidR="00FF4643" w:rsidRPr="00FF4643">
              <w:rPr>
                <w:rFonts w:ascii="Times New Roman" w:hAnsi="Times New Roman"/>
                <w:sz w:val="19"/>
                <w:szCs w:val="19"/>
              </w:rPr>
              <w:t>οικονομικές καταστάσεις των 3 τελευταίων κλεισμένων διαχειριστικών χρήσεων (για επιχειρήσεις με βιβλία Γ’ κατηγορίας) ή αντίστοιχα έντυπα Ε3 (για επιχειρήσεις με βιβλία Β’ κατηγορίας). Για επιχειρήσεις τα αποτελέσματα των οποίων ενοποιούνται στα αποτελέσματα ομίλου επιχειρήσεων, υποβάλλονται οι ενοποιημένες οικονομικές καταστάσεις του ομίλου, με απόσπασμα του παραρτήματός τους όπου εμφανίζονται οι συμμετοχές</w:t>
            </w:r>
            <w:r w:rsidRPr="007224DE">
              <w:rPr>
                <w:rFonts w:ascii="Times New Roman" w:hAnsi="Times New Roman"/>
                <w:sz w:val="19"/>
                <w:szCs w:val="19"/>
              </w:rPr>
              <w:t>.</w:t>
            </w:r>
          </w:p>
        </w:tc>
        <w:bookmarkEnd w:id="12"/>
        <w:tc>
          <w:tcPr>
            <w:tcW w:w="709" w:type="dxa"/>
            <w:shd w:val="clear" w:color="auto" w:fill="FFFFFF"/>
            <w:vAlign w:val="center"/>
          </w:tcPr>
          <w:p w:rsidR="00134A9A" w:rsidRPr="007224DE" w:rsidRDefault="00134A9A" w:rsidP="000113F9">
            <w:pPr>
              <w:rPr>
                <w:rFonts w:ascii="Times New Roman" w:hAnsi="Times New Roman"/>
                <w:sz w:val="19"/>
                <w:szCs w:val="19"/>
              </w:rPr>
            </w:pPr>
          </w:p>
        </w:tc>
      </w:tr>
      <w:tr w:rsidR="00F900CD" w:rsidRPr="007224DE" w:rsidTr="00A91EE1">
        <w:trPr>
          <w:trHeight w:val="347"/>
          <w:jc w:val="center"/>
        </w:trPr>
        <w:tc>
          <w:tcPr>
            <w:tcW w:w="944" w:type="dxa"/>
            <w:shd w:val="clear" w:color="auto" w:fill="FFFFFF"/>
            <w:vAlign w:val="center"/>
          </w:tcPr>
          <w:p w:rsidR="00F900CD" w:rsidRPr="00F900CD" w:rsidRDefault="00F900CD" w:rsidP="00BE25FC">
            <w:pPr>
              <w:jc w:val="center"/>
              <w:rPr>
                <w:rFonts w:ascii="Times New Roman" w:hAnsi="Times New Roman"/>
                <w:sz w:val="19"/>
                <w:szCs w:val="19"/>
              </w:rPr>
            </w:pPr>
            <w:r w:rsidRPr="00F900CD">
              <w:rPr>
                <w:rFonts w:ascii="Times New Roman" w:hAnsi="Times New Roman"/>
                <w:sz w:val="19"/>
                <w:szCs w:val="19"/>
              </w:rPr>
              <w:t>10ε</w:t>
            </w:r>
          </w:p>
        </w:tc>
        <w:tc>
          <w:tcPr>
            <w:tcW w:w="7938" w:type="dxa"/>
            <w:shd w:val="clear" w:color="auto" w:fill="FFFFFF"/>
            <w:vAlign w:val="center"/>
          </w:tcPr>
          <w:p w:rsidR="00F900CD" w:rsidRPr="00F900CD" w:rsidRDefault="00FF4643" w:rsidP="005610A8">
            <w:pPr>
              <w:autoSpaceDE w:val="0"/>
              <w:autoSpaceDN w:val="0"/>
              <w:adjustRightInd w:val="0"/>
              <w:jc w:val="both"/>
              <w:rPr>
                <w:rFonts w:ascii="Times New Roman" w:hAnsi="Times New Roman"/>
                <w:sz w:val="19"/>
                <w:szCs w:val="19"/>
              </w:rPr>
            </w:pPr>
            <w:r w:rsidRPr="00FF4643">
              <w:rPr>
                <w:rFonts w:ascii="Times New Roman" w:hAnsi="Times New Roman"/>
                <w:sz w:val="19"/>
                <w:szCs w:val="19"/>
              </w:rPr>
              <w:t xml:space="preserve">Υποβληθείσες ΑΠΔ των 3 τελευταίων κλεισμένων διαχειριστικών χρήσεων, για το φορέα της επένδυσης και για κάθε συνεργαζόμενη ή συνδεδεμένη επιχείρησή του συνοδευόμενες από τις αντίστοιχες μηνιαίες καταστάσεις μισθοδοσίας της επιχείρησης ή εναλλακτικά  Υπεύθυνη δήλωση του νόμιμου εκπροσώπου της κάθε επιχείρησης (του φορέα της επένδυσης και της κάθε συνεργαζόμενης ή συνδεδεμένης επιχείρησης του) που δηλώνει τις θέσεις απασχόλησης της επιχείρησης εκφρασμένες σε ΕΜΕ για κάθε μία από τις 3 τελευταίες κλεισμένες διαχειριστικές χρήσεις πριν την αίτηση υπαγωγής. Κάθε μία υπεύθυνη δήλωση ανά επιχείρηση θα συνοδεύεται είτε από αρχείο </w:t>
            </w:r>
            <w:proofErr w:type="spellStart"/>
            <w:r w:rsidRPr="00FF4643">
              <w:rPr>
                <w:rFonts w:ascii="Times New Roman" w:hAnsi="Times New Roman"/>
                <w:sz w:val="19"/>
                <w:szCs w:val="19"/>
              </w:rPr>
              <w:t>xls</w:t>
            </w:r>
            <w:proofErr w:type="spellEnd"/>
            <w:r w:rsidRPr="00FF4643">
              <w:rPr>
                <w:rFonts w:ascii="Times New Roman" w:hAnsi="Times New Roman"/>
                <w:sz w:val="19"/>
                <w:szCs w:val="19"/>
              </w:rPr>
              <w:t xml:space="preserve"> (Πίνακας υφιστάμενης απασχόλησης) για κάθε μία από τις 3 τελευταίες κλεισμένες διαχειριστικές χρήσεις της επιχείρησης πριν την αίτηση υπαγωγής, συμπληρωμένο με την ονομαστική κατάσταση των εργαζομένων της επιχείρησης (βάσει υποδείγματος αναρτημένου στην ιστοσελίδα του αναπτυξιακού νόμου), είτε από σχετική εκτυπωμένη αναφορά  πληροφοριακού συστήματος της επιχείρησης που περιέχει τα στοιχεία του υποδείγματος.</w:t>
            </w:r>
          </w:p>
        </w:tc>
        <w:tc>
          <w:tcPr>
            <w:tcW w:w="709" w:type="dxa"/>
            <w:shd w:val="clear" w:color="auto" w:fill="FFFFFF"/>
            <w:vAlign w:val="center"/>
          </w:tcPr>
          <w:p w:rsidR="00F900CD" w:rsidRPr="00F900CD" w:rsidRDefault="00F900CD" w:rsidP="001B0E52">
            <w:pPr>
              <w:rPr>
                <w:rFonts w:ascii="Times New Roman" w:hAnsi="Times New Roman"/>
                <w:sz w:val="19"/>
                <w:szCs w:val="19"/>
              </w:rPr>
            </w:pPr>
          </w:p>
        </w:tc>
      </w:tr>
      <w:tr w:rsidR="00914948" w:rsidRPr="007224DE" w:rsidTr="00A91EE1">
        <w:trPr>
          <w:trHeight w:val="347"/>
          <w:jc w:val="center"/>
        </w:trPr>
        <w:tc>
          <w:tcPr>
            <w:tcW w:w="9591" w:type="dxa"/>
            <w:gridSpan w:val="3"/>
            <w:shd w:val="clear" w:color="auto" w:fill="auto"/>
            <w:vAlign w:val="center"/>
          </w:tcPr>
          <w:p w:rsidR="00914948" w:rsidRPr="007224DE" w:rsidRDefault="00914948" w:rsidP="00231876">
            <w:pPr>
              <w:jc w:val="both"/>
              <w:rPr>
                <w:rFonts w:ascii="Times New Roman" w:hAnsi="Times New Roman"/>
                <w:sz w:val="19"/>
                <w:szCs w:val="19"/>
              </w:rPr>
            </w:pPr>
            <w:r w:rsidRPr="007224DE">
              <w:rPr>
                <w:rFonts w:ascii="Times New Roman" w:hAnsi="Times New Roman"/>
                <w:sz w:val="19"/>
                <w:szCs w:val="19"/>
              </w:rPr>
              <w:t xml:space="preserve">Σε περίπτωση που ο φορέας του επενδυτικού σχεδίου προκύψει μετά από διαδικασία συγχώνευσης υφιστάμενων εταιριών του άρθρου 12 παρ. </w:t>
            </w:r>
            <w:proofErr w:type="spellStart"/>
            <w:r w:rsidRPr="007224DE">
              <w:rPr>
                <w:rFonts w:ascii="Times New Roman" w:hAnsi="Times New Roman"/>
                <w:sz w:val="19"/>
                <w:szCs w:val="19"/>
              </w:rPr>
              <w:t>γ΄</w:t>
            </w:r>
            <w:proofErr w:type="spellEnd"/>
            <w:r w:rsidRPr="007224DE">
              <w:rPr>
                <w:rFonts w:ascii="Times New Roman" w:hAnsi="Times New Roman"/>
                <w:sz w:val="19"/>
                <w:szCs w:val="19"/>
              </w:rPr>
              <w:t>, τα ανωτέρω δικαιολογητικά τεκμηρίωσης μεγέθους ΜΜΕ υποβάλλονται ξεχωριστά για καθεμία από τις υπό συγχώνευση εταιρείες.</w:t>
            </w:r>
          </w:p>
        </w:tc>
      </w:tr>
      <w:tr w:rsidR="00134A9A" w:rsidRPr="007224DE" w:rsidTr="00A91EE1">
        <w:trPr>
          <w:trHeight w:val="347"/>
          <w:jc w:val="center"/>
        </w:trPr>
        <w:tc>
          <w:tcPr>
            <w:tcW w:w="944" w:type="dxa"/>
            <w:shd w:val="clear" w:color="auto" w:fill="EAF1DD"/>
            <w:vAlign w:val="center"/>
          </w:tcPr>
          <w:p w:rsidR="00134A9A" w:rsidRPr="007224DE" w:rsidRDefault="009E5C5B" w:rsidP="00BE25FC">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p>
        </w:tc>
        <w:tc>
          <w:tcPr>
            <w:tcW w:w="7938" w:type="dxa"/>
            <w:shd w:val="clear" w:color="auto" w:fill="EAF1DD"/>
            <w:vAlign w:val="center"/>
          </w:tcPr>
          <w:p w:rsidR="00134A9A" w:rsidRPr="007224DE" w:rsidRDefault="00134A9A" w:rsidP="00332411">
            <w:pPr>
              <w:jc w:val="both"/>
              <w:rPr>
                <w:rFonts w:ascii="Times New Roman" w:hAnsi="Times New Roman"/>
                <w:b/>
                <w:sz w:val="19"/>
                <w:szCs w:val="19"/>
              </w:rPr>
            </w:pPr>
            <w:r w:rsidRPr="007224DE">
              <w:rPr>
                <w:rFonts w:ascii="Times New Roman" w:hAnsi="Times New Roman"/>
                <w:b/>
                <w:sz w:val="19"/>
                <w:szCs w:val="19"/>
              </w:rPr>
              <w:t xml:space="preserve">Στοιχεία τεκμηρίωσης του χαρακτήρα της αρχικής επένδυσης του επενδυτικού σχεδίου σύμφωνα με τα οριζόμενα στην παρ. </w:t>
            </w:r>
            <w:r w:rsidR="00332411" w:rsidRPr="00332411">
              <w:rPr>
                <w:rFonts w:ascii="Times New Roman" w:hAnsi="Times New Roman"/>
                <w:b/>
                <w:sz w:val="19"/>
                <w:szCs w:val="19"/>
              </w:rPr>
              <w:t>1</w:t>
            </w:r>
            <w:r w:rsidRPr="007224DE">
              <w:rPr>
                <w:rFonts w:ascii="Times New Roman" w:hAnsi="Times New Roman"/>
                <w:b/>
                <w:sz w:val="19"/>
                <w:szCs w:val="19"/>
              </w:rPr>
              <w:t xml:space="preserve"> του άρθρου </w:t>
            </w:r>
            <w:r w:rsidR="00332411" w:rsidRPr="00332411">
              <w:rPr>
                <w:rFonts w:ascii="Times New Roman" w:hAnsi="Times New Roman"/>
                <w:b/>
                <w:sz w:val="19"/>
                <w:szCs w:val="19"/>
              </w:rPr>
              <w:t>16</w:t>
            </w:r>
            <w:r w:rsidRPr="007224DE">
              <w:rPr>
                <w:rFonts w:ascii="Times New Roman" w:hAnsi="Times New Roman"/>
                <w:b/>
                <w:sz w:val="19"/>
                <w:szCs w:val="19"/>
              </w:rPr>
              <w:t xml:space="preserve"> του ν.4</w:t>
            </w:r>
            <w:r w:rsidR="00332411" w:rsidRPr="00332411">
              <w:rPr>
                <w:rFonts w:ascii="Times New Roman" w:hAnsi="Times New Roman"/>
                <w:b/>
                <w:sz w:val="19"/>
                <w:szCs w:val="19"/>
              </w:rPr>
              <w:t>887</w:t>
            </w:r>
            <w:r w:rsidRPr="007224DE">
              <w:rPr>
                <w:rFonts w:ascii="Times New Roman" w:hAnsi="Times New Roman"/>
                <w:b/>
                <w:sz w:val="19"/>
                <w:szCs w:val="19"/>
              </w:rPr>
              <w:t>/</w:t>
            </w:r>
            <w:r w:rsidR="00332411" w:rsidRPr="00332411">
              <w:rPr>
                <w:rFonts w:ascii="Times New Roman" w:hAnsi="Times New Roman"/>
                <w:b/>
                <w:sz w:val="19"/>
                <w:szCs w:val="19"/>
              </w:rPr>
              <w:t>22</w:t>
            </w:r>
            <w:r w:rsidRPr="007224DE">
              <w:rPr>
                <w:rFonts w:ascii="Times New Roman" w:hAnsi="Times New Roman"/>
                <w:b/>
                <w:sz w:val="19"/>
                <w:szCs w:val="19"/>
              </w:rPr>
              <w:t xml:space="preserve"> (όταν δεν αφορά την δημιουργία νέας μονάδας).</w:t>
            </w:r>
          </w:p>
        </w:tc>
        <w:tc>
          <w:tcPr>
            <w:tcW w:w="709" w:type="dxa"/>
            <w:shd w:val="clear" w:color="auto" w:fill="EAF1DD"/>
            <w:vAlign w:val="center"/>
          </w:tcPr>
          <w:p w:rsidR="00134A9A" w:rsidRPr="007224DE" w:rsidRDefault="00134A9A" w:rsidP="001B0E52">
            <w:pPr>
              <w:rPr>
                <w:rFonts w:ascii="Times New Roman" w:hAnsi="Times New Roman"/>
                <w:sz w:val="19"/>
                <w:szCs w:val="19"/>
              </w:rPr>
            </w:pPr>
          </w:p>
        </w:tc>
      </w:tr>
      <w:tr w:rsidR="00134A9A" w:rsidRPr="007224DE" w:rsidTr="00A91EE1">
        <w:trPr>
          <w:trHeight w:val="492"/>
          <w:jc w:val="center"/>
        </w:trPr>
        <w:tc>
          <w:tcPr>
            <w:tcW w:w="944" w:type="dxa"/>
            <w:shd w:val="clear" w:color="auto" w:fill="auto"/>
            <w:vAlign w:val="center"/>
          </w:tcPr>
          <w:p w:rsidR="00134A9A" w:rsidRPr="007E789A" w:rsidRDefault="009E5C5B" w:rsidP="00095AA5">
            <w:pPr>
              <w:jc w:val="center"/>
              <w:rPr>
                <w:rFonts w:ascii="Times New Roman" w:hAnsi="Times New Roman"/>
                <w:sz w:val="19"/>
                <w:szCs w:val="19"/>
              </w:rPr>
            </w:pPr>
            <w:r w:rsidRPr="007E789A">
              <w:rPr>
                <w:rFonts w:ascii="Times New Roman" w:hAnsi="Times New Roman"/>
                <w:sz w:val="19"/>
                <w:szCs w:val="19"/>
              </w:rPr>
              <w:t>1</w:t>
            </w:r>
            <w:r w:rsidR="00095AA5" w:rsidRPr="007E789A">
              <w:rPr>
                <w:rFonts w:ascii="Times New Roman" w:hAnsi="Times New Roman"/>
                <w:sz w:val="19"/>
                <w:szCs w:val="19"/>
              </w:rPr>
              <w:t>1</w:t>
            </w:r>
            <w:r w:rsidRPr="007E789A">
              <w:rPr>
                <w:rFonts w:ascii="Times New Roman" w:hAnsi="Times New Roman"/>
                <w:sz w:val="19"/>
                <w:szCs w:val="19"/>
              </w:rPr>
              <w:t>.1</w:t>
            </w:r>
          </w:p>
        </w:tc>
        <w:tc>
          <w:tcPr>
            <w:tcW w:w="7938" w:type="dxa"/>
            <w:shd w:val="clear" w:color="auto" w:fill="auto"/>
            <w:vAlign w:val="center"/>
          </w:tcPr>
          <w:p w:rsidR="00134A9A" w:rsidRPr="007E789A" w:rsidRDefault="00093ABA" w:rsidP="00332411">
            <w:pPr>
              <w:jc w:val="both"/>
              <w:rPr>
                <w:rFonts w:ascii="Times New Roman" w:hAnsi="Times New Roman"/>
                <w:b/>
                <w:sz w:val="19"/>
                <w:szCs w:val="19"/>
              </w:rPr>
            </w:pPr>
            <w:bookmarkStart w:id="13" w:name="Κείμενο20"/>
            <w:r w:rsidRPr="007E789A">
              <w:rPr>
                <w:rFonts w:ascii="Times New Roman" w:hAnsi="Times New Roman"/>
                <w:b/>
                <w:sz w:val="19"/>
                <w:szCs w:val="19"/>
              </w:rPr>
              <w:t xml:space="preserve">Στις περιπτώσεις β, γ και δ της παρ. </w:t>
            </w:r>
            <w:r w:rsidR="00332411" w:rsidRPr="007E789A">
              <w:rPr>
                <w:rFonts w:ascii="Times New Roman" w:hAnsi="Times New Roman"/>
                <w:b/>
                <w:sz w:val="19"/>
                <w:szCs w:val="19"/>
              </w:rPr>
              <w:t>1</w:t>
            </w:r>
            <w:r w:rsidRPr="007E789A">
              <w:rPr>
                <w:rFonts w:ascii="Times New Roman" w:hAnsi="Times New Roman"/>
                <w:b/>
                <w:sz w:val="19"/>
                <w:szCs w:val="19"/>
              </w:rPr>
              <w:t xml:space="preserve"> του άρθρου </w:t>
            </w:r>
            <w:r w:rsidR="00332411" w:rsidRPr="007E789A">
              <w:rPr>
                <w:rFonts w:ascii="Times New Roman" w:hAnsi="Times New Roman"/>
                <w:b/>
                <w:sz w:val="19"/>
                <w:szCs w:val="19"/>
              </w:rPr>
              <w:t>16</w:t>
            </w:r>
            <w:r w:rsidRPr="007E789A">
              <w:rPr>
                <w:rFonts w:ascii="Times New Roman" w:hAnsi="Times New Roman"/>
                <w:b/>
                <w:sz w:val="19"/>
                <w:szCs w:val="19"/>
              </w:rPr>
              <w:t xml:space="preserve"> του ν.4</w:t>
            </w:r>
            <w:r w:rsidR="00332411" w:rsidRPr="007E789A">
              <w:rPr>
                <w:rFonts w:ascii="Times New Roman" w:hAnsi="Times New Roman"/>
                <w:b/>
                <w:sz w:val="19"/>
                <w:szCs w:val="19"/>
              </w:rPr>
              <w:t>887</w:t>
            </w:r>
            <w:r w:rsidRPr="007E789A">
              <w:rPr>
                <w:rFonts w:ascii="Times New Roman" w:hAnsi="Times New Roman"/>
                <w:b/>
                <w:sz w:val="19"/>
                <w:szCs w:val="19"/>
              </w:rPr>
              <w:t>/</w:t>
            </w:r>
            <w:r w:rsidR="00332411" w:rsidRPr="007E789A">
              <w:rPr>
                <w:rFonts w:ascii="Times New Roman" w:hAnsi="Times New Roman"/>
                <w:b/>
                <w:sz w:val="19"/>
                <w:szCs w:val="19"/>
              </w:rPr>
              <w:t>22</w:t>
            </w:r>
            <w:r w:rsidRPr="007E789A">
              <w:rPr>
                <w:rFonts w:ascii="Times New Roman" w:hAnsi="Times New Roman"/>
                <w:b/>
                <w:sz w:val="19"/>
                <w:szCs w:val="19"/>
              </w:rPr>
              <w:t xml:space="preserve"> (επέκταση δυναμικότητας, διαφοροποίηση παραγωγής, θεμελιώδης αλλαγή παραγωγικής διαδικασίας):</w:t>
            </w:r>
          </w:p>
        </w:tc>
        <w:bookmarkEnd w:id="13"/>
        <w:tc>
          <w:tcPr>
            <w:tcW w:w="709" w:type="dxa"/>
            <w:vAlign w:val="center"/>
          </w:tcPr>
          <w:p w:rsidR="00134A9A" w:rsidRPr="007224DE" w:rsidRDefault="00134A9A" w:rsidP="000113F9">
            <w:pPr>
              <w:rPr>
                <w:rFonts w:ascii="Times New Roman" w:hAnsi="Times New Roman"/>
                <w:sz w:val="19"/>
                <w:szCs w:val="19"/>
              </w:rPr>
            </w:pPr>
          </w:p>
        </w:tc>
      </w:tr>
      <w:tr w:rsidR="001A0176" w:rsidRPr="007224DE" w:rsidTr="00A91EE1">
        <w:trPr>
          <w:trHeight w:val="585"/>
          <w:jc w:val="center"/>
        </w:trPr>
        <w:tc>
          <w:tcPr>
            <w:tcW w:w="944" w:type="dxa"/>
            <w:vMerge w:val="restart"/>
            <w:shd w:val="clear" w:color="auto" w:fill="FFFFFF"/>
            <w:vAlign w:val="center"/>
          </w:tcPr>
          <w:p w:rsidR="001A0176" w:rsidRPr="007224DE" w:rsidRDefault="001A0176" w:rsidP="00BE25FC">
            <w:pPr>
              <w:jc w:val="center"/>
              <w:rPr>
                <w:rFonts w:ascii="Times New Roman" w:hAnsi="Times New Roman"/>
                <w:sz w:val="19"/>
                <w:szCs w:val="19"/>
              </w:rPr>
            </w:pPr>
            <w:r w:rsidRPr="007224DE">
              <w:rPr>
                <w:rFonts w:ascii="Times New Roman" w:hAnsi="Times New Roman"/>
                <w:sz w:val="19"/>
                <w:szCs w:val="19"/>
              </w:rPr>
              <w:t>11.1.α</w:t>
            </w:r>
          </w:p>
        </w:tc>
        <w:tc>
          <w:tcPr>
            <w:tcW w:w="7938" w:type="dxa"/>
            <w:shd w:val="clear" w:color="auto" w:fill="FFFFFF"/>
            <w:vAlign w:val="center"/>
          </w:tcPr>
          <w:p w:rsidR="001A0176" w:rsidRPr="007224DE" w:rsidRDefault="001A0176" w:rsidP="00231876">
            <w:pPr>
              <w:jc w:val="both"/>
              <w:rPr>
                <w:rFonts w:ascii="Times New Roman" w:hAnsi="Times New Roman"/>
                <w:sz w:val="19"/>
                <w:szCs w:val="19"/>
              </w:rPr>
            </w:pPr>
            <w:bookmarkStart w:id="14" w:name="Κείμενο21"/>
            <w:r w:rsidRPr="007224DE">
              <w:rPr>
                <w:rFonts w:ascii="Times New Roman" w:hAnsi="Times New Roman"/>
                <w:sz w:val="19"/>
                <w:szCs w:val="19"/>
              </w:rPr>
              <w:t>Άδεια λειτουργίας υφιστάμενης μονάδας. Σε περίπτωση που η άδεια περιλαμβάνει συμπληρωματικές εγκρίσεις που αποτελούν προϋπόθεση της ισχύος αυτής, υποβάλλονται οι σχετικές εγκρίσεις ή υπεύθυνη δήλωση του νομίμου εκπροσώπου του φορέα, ότι πληρείται το σύνολο των προϋποθέσεων αυτών.</w:t>
            </w:r>
          </w:p>
        </w:tc>
        <w:bookmarkEnd w:id="14"/>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1A0176" w:rsidRPr="007224DE" w:rsidTr="00A91EE1">
        <w:trPr>
          <w:trHeight w:val="585"/>
          <w:jc w:val="center"/>
        </w:trPr>
        <w:tc>
          <w:tcPr>
            <w:tcW w:w="944" w:type="dxa"/>
            <w:vMerge/>
            <w:shd w:val="clear" w:color="auto" w:fill="FFFFFF"/>
            <w:vAlign w:val="center"/>
          </w:tcPr>
          <w:p w:rsidR="001A0176" w:rsidRPr="007224DE" w:rsidRDefault="001A0176" w:rsidP="00BE25FC">
            <w:pPr>
              <w:jc w:val="center"/>
              <w:rPr>
                <w:rFonts w:ascii="Times New Roman" w:hAnsi="Times New Roman"/>
                <w:sz w:val="19"/>
                <w:szCs w:val="19"/>
              </w:rPr>
            </w:pPr>
          </w:p>
        </w:tc>
        <w:tc>
          <w:tcPr>
            <w:tcW w:w="7938" w:type="dxa"/>
            <w:shd w:val="clear" w:color="auto" w:fill="FFFFFF"/>
            <w:vAlign w:val="center"/>
          </w:tcPr>
          <w:p w:rsidR="001A0176" w:rsidRPr="007224DE" w:rsidRDefault="001A0176" w:rsidP="009552FD">
            <w:pPr>
              <w:jc w:val="both"/>
              <w:rPr>
                <w:rFonts w:ascii="Times New Roman" w:hAnsi="Times New Roman"/>
                <w:sz w:val="19"/>
                <w:szCs w:val="19"/>
              </w:rPr>
            </w:pPr>
            <w:r w:rsidRPr="007224DE">
              <w:rPr>
                <w:rFonts w:ascii="Times New Roman" w:hAnsi="Times New Roman"/>
                <w:sz w:val="19"/>
                <w:szCs w:val="19"/>
              </w:rPr>
              <w:t xml:space="preserve">Σε περιπτώσεις επέκτασης, </w:t>
            </w:r>
            <w:r w:rsidRPr="00B50584">
              <w:rPr>
                <w:rFonts w:ascii="Times New Roman" w:hAnsi="Times New Roman"/>
                <w:sz w:val="19"/>
                <w:szCs w:val="19"/>
              </w:rPr>
              <w:t xml:space="preserve">η  πρόσθετη δυναμικότητα της μονάδας ως αποτέλεσμα του επενδυτικού σχεδίου γίνεται αποδεκτή εφόσον η υφιστάμενη δυναμικότητα  πιστοποιείται από επίσημα στοιχεία (άδεια λειτουργίας  ή οποιοδήποτε άλλο έγγραφο δημόσιας αρχής με αναφορά στην παραγωγική δυναμικότητα) </w:t>
            </w:r>
            <w:bookmarkStart w:id="15" w:name="_GoBack"/>
            <w:bookmarkEnd w:id="15"/>
          </w:p>
        </w:tc>
        <w:tc>
          <w:tcPr>
            <w:tcW w:w="709" w:type="dxa"/>
            <w:shd w:val="clear" w:color="auto" w:fill="FFFFFF"/>
            <w:vAlign w:val="center"/>
          </w:tcPr>
          <w:p w:rsidR="001A0176" w:rsidRPr="007224DE" w:rsidRDefault="001A0176" w:rsidP="000113F9">
            <w:pPr>
              <w:rPr>
                <w:rFonts w:ascii="Times New Roman" w:hAnsi="Times New Roman"/>
                <w:sz w:val="19"/>
                <w:szCs w:val="19"/>
              </w:rPr>
            </w:pPr>
          </w:p>
        </w:tc>
      </w:tr>
      <w:tr w:rsidR="000113F9" w:rsidRPr="007224DE" w:rsidTr="00A91EE1">
        <w:trPr>
          <w:trHeight w:val="492"/>
          <w:jc w:val="center"/>
        </w:trPr>
        <w:tc>
          <w:tcPr>
            <w:tcW w:w="944" w:type="dxa"/>
            <w:shd w:val="clear" w:color="auto" w:fill="FFFFFF"/>
            <w:noWrap/>
            <w:vAlign w:val="center"/>
          </w:tcPr>
          <w:p w:rsidR="000113F9" w:rsidRPr="007224DE" w:rsidRDefault="009E5C5B" w:rsidP="00095AA5">
            <w:pPr>
              <w:jc w:val="center"/>
              <w:rPr>
                <w:rFonts w:ascii="Times New Roman" w:hAnsi="Times New Roman"/>
                <w:b/>
                <w:sz w:val="19"/>
                <w:szCs w:val="19"/>
              </w:rPr>
            </w:pPr>
            <w:bookmarkStart w:id="16" w:name="Κείμενο22"/>
            <w:r w:rsidRPr="007224DE">
              <w:rPr>
                <w:rFonts w:ascii="Times New Roman" w:hAnsi="Times New Roman"/>
                <w:b/>
                <w:sz w:val="19"/>
                <w:szCs w:val="19"/>
              </w:rPr>
              <w:t>1</w:t>
            </w:r>
            <w:r w:rsidR="00095AA5" w:rsidRPr="007224DE">
              <w:rPr>
                <w:rFonts w:ascii="Times New Roman" w:hAnsi="Times New Roman"/>
                <w:b/>
                <w:sz w:val="19"/>
                <w:szCs w:val="19"/>
              </w:rPr>
              <w:t>1</w:t>
            </w:r>
            <w:r w:rsidRPr="007224DE">
              <w:rPr>
                <w:rFonts w:ascii="Times New Roman" w:hAnsi="Times New Roman"/>
                <w:b/>
                <w:sz w:val="19"/>
                <w:szCs w:val="19"/>
              </w:rPr>
              <w:t>.2</w:t>
            </w:r>
          </w:p>
        </w:tc>
        <w:tc>
          <w:tcPr>
            <w:tcW w:w="7938" w:type="dxa"/>
            <w:shd w:val="clear" w:color="auto" w:fill="FFFFFF"/>
            <w:vAlign w:val="center"/>
          </w:tcPr>
          <w:p w:rsidR="000113F9" w:rsidRPr="007224DE" w:rsidRDefault="00093ABA" w:rsidP="007019BE">
            <w:pPr>
              <w:jc w:val="both"/>
              <w:rPr>
                <w:rFonts w:ascii="Times New Roman" w:hAnsi="Times New Roman"/>
                <w:b/>
                <w:sz w:val="19"/>
                <w:szCs w:val="19"/>
              </w:rPr>
            </w:pPr>
            <w:r w:rsidRPr="00EE07FF">
              <w:rPr>
                <w:rFonts w:ascii="Times New Roman" w:hAnsi="Times New Roman"/>
                <w:b/>
                <w:sz w:val="19"/>
                <w:szCs w:val="19"/>
              </w:rPr>
              <w:t xml:space="preserve">Στην περίπτωση γ της παρ. </w:t>
            </w:r>
            <w:r w:rsidR="007019BE" w:rsidRPr="00EE07FF">
              <w:rPr>
                <w:rFonts w:ascii="Times New Roman" w:hAnsi="Times New Roman"/>
                <w:b/>
                <w:sz w:val="19"/>
                <w:szCs w:val="19"/>
              </w:rPr>
              <w:t>1</w:t>
            </w:r>
            <w:r w:rsidRPr="00EE07FF">
              <w:rPr>
                <w:rFonts w:ascii="Times New Roman" w:hAnsi="Times New Roman"/>
                <w:b/>
                <w:sz w:val="19"/>
                <w:szCs w:val="19"/>
              </w:rPr>
              <w:t xml:space="preserve"> του άρθρου </w:t>
            </w:r>
            <w:r w:rsidR="007019BE" w:rsidRPr="00EE07FF">
              <w:rPr>
                <w:rFonts w:ascii="Times New Roman" w:hAnsi="Times New Roman"/>
                <w:b/>
                <w:sz w:val="19"/>
                <w:szCs w:val="19"/>
              </w:rPr>
              <w:t>16</w:t>
            </w:r>
            <w:r w:rsidRPr="00EE07FF">
              <w:rPr>
                <w:rFonts w:ascii="Times New Roman" w:hAnsi="Times New Roman"/>
                <w:b/>
                <w:sz w:val="19"/>
                <w:szCs w:val="19"/>
              </w:rPr>
              <w:t xml:space="preserve"> (διαφοροποίηση της παραγωγής)</w:t>
            </w:r>
            <w:r w:rsidR="00B70EE9" w:rsidRPr="00EE07FF">
              <w:rPr>
                <w:rFonts w:ascii="Times New Roman" w:hAnsi="Times New Roman"/>
                <w:b/>
                <w:sz w:val="19"/>
                <w:szCs w:val="19"/>
              </w:rPr>
              <w:t xml:space="preserve"> και εφόσον ο φορέας της επένδυσης είναι μεγάλη επιχείρηση</w:t>
            </w:r>
            <w:r w:rsidRPr="00EE07FF">
              <w:rPr>
                <w:rFonts w:ascii="Times New Roman" w:hAnsi="Times New Roman"/>
                <w:b/>
                <w:sz w:val="19"/>
                <w:szCs w:val="19"/>
              </w:rPr>
              <w:t xml:space="preserve"> υποβάλλονται επιπλέον των δικαιολογητικών της προηγούμενης παραγράφου:</w:t>
            </w:r>
          </w:p>
        </w:tc>
        <w:bookmarkEnd w:id="16"/>
        <w:tc>
          <w:tcPr>
            <w:tcW w:w="709" w:type="dxa"/>
            <w:shd w:val="clear" w:color="auto" w:fill="FFFFFF"/>
            <w:vAlign w:val="center"/>
          </w:tcPr>
          <w:p w:rsidR="000113F9" w:rsidRPr="007224DE" w:rsidRDefault="000113F9" w:rsidP="000113F9">
            <w:pPr>
              <w:rPr>
                <w:rFonts w:ascii="Times New Roman" w:hAnsi="Times New Roman"/>
                <w:sz w:val="19"/>
                <w:szCs w:val="19"/>
              </w:rPr>
            </w:pPr>
          </w:p>
        </w:tc>
      </w:tr>
      <w:tr w:rsidR="001B0E52" w:rsidRPr="007224DE" w:rsidTr="00A91EE1">
        <w:trPr>
          <w:trHeight w:val="492"/>
          <w:jc w:val="center"/>
        </w:trPr>
        <w:tc>
          <w:tcPr>
            <w:tcW w:w="944" w:type="dxa"/>
            <w:shd w:val="clear" w:color="auto" w:fill="FFFFFF"/>
            <w:noWrap/>
            <w:vAlign w:val="center"/>
          </w:tcPr>
          <w:p w:rsidR="001B0E52" w:rsidRPr="007224DE" w:rsidRDefault="00095AA5" w:rsidP="00BE25FC">
            <w:pPr>
              <w:jc w:val="center"/>
              <w:rPr>
                <w:rFonts w:ascii="Times New Roman" w:hAnsi="Times New Roman"/>
                <w:sz w:val="19"/>
                <w:szCs w:val="19"/>
              </w:rPr>
            </w:pPr>
            <w:r w:rsidRPr="007224DE">
              <w:rPr>
                <w:rFonts w:ascii="Times New Roman" w:hAnsi="Times New Roman"/>
                <w:sz w:val="19"/>
                <w:szCs w:val="19"/>
              </w:rPr>
              <w:t>11</w:t>
            </w:r>
            <w:r w:rsidR="009E5C5B" w:rsidRPr="007224DE">
              <w:rPr>
                <w:rFonts w:ascii="Times New Roman" w:hAnsi="Times New Roman"/>
                <w:sz w:val="19"/>
                <w:szCs w:val="19"/>
              </w:rPr>
              <w:t>.2.α</w:t>
            </w:r>
          </w:p>
        </w:tc>
        <w:tc>
          <w:tcPr>
            <w:tcW w:w="7938" w:type="dxa"/>
            <w:shd w:val="clear" w:color="auto" w:fill="FFFFFF"/>
            <w:vAlign w:val="center"/>
          </w:tcPr>
          <w:p w:rsidR="001B0E52" w:rsidRPr="00EE07FF" w:rsidRDefault="00B70EE9" w:rsidP="009552FD">
            <w:pPr>
              <w:jc w:val="both"/>
              <w:rPr>
                <w:rFonts w:ascii="Times New Roman" w:hAnsi="Times New Roman"/>
                <w:sz w:val="19"/>
                <w:szCs w:val="19"/>
              </w:rPr>
            </w:pPr>
            <w:r w:rsidRPr="00EE07FF">
              <w:rPr>
                <w:rFonts w:ascii="Times New Roman" w:hAnsi="Times New Roman"/>
                <w:sz w:val="19"/>
                <w:szCs w:val="19"/>
              </w:rPr>
              <w:t xml:space="preserve">Αποσπάσματα </w:t>
            </w:r>
            <w:r w:rsidR="00093ABA" w:rsidRPr="00EE07FF">
              <w:rPr>
                <w:rFonts w:ascii="Times New Roman" w:hAnsi="Times New Roman"/>
                <w:sz w:val="19"/>
                <w:szCs w:val="19"/>
              </w:rPr>
              <w:t>του Μητρώου Παγίων Περιουσιακών Στοιχείων</w:t>
            </w:r>
            <w:r w:rsidR="0025387F" w:rsidRPr="00EE07FF">
              <w:rPr>
                <w:rFonts w:ascii="Times New Roman" w:hAnsi="Times New Roman"/>
                <w:sz w:val="19"/>
                <w:szCs w:val="19"/>
              </w:rPr>
              <w:t xml:space="preserve"> </w:t>
            </w:r>
            <w:r w:rsidR="00093ABA" w:rsidRPr="00EE07FF">
              <w:rPr>
                <w:rFonts w:ascii="Times New Roman" w:hAnsi="Times New Roman"/>
                <w:sz w:val="19"/>
                <w:szCs w:val="19"/>
              </w:rPr>
              <w:t>επιχείρησης υπογεγραμμέν</w:t>
            </w:r>
            <w:r w:rsidR="0025387F" w:rsidRPr="00EE07FF">
              <w:rPr>
                <w:rFonts w:ascii="Times New Roman" w:hAnsi="Times New Roman"/>
                <w:sz w:val="19"/>
                <w:szCs w:val="19"/>
              </w:rPr>
              <w:t>α</w:t>
            </w:r>
            <w:r w:rsidR="00093ABA" w:rsidRPr="00EE07FF">
              <w:rPr>
                <w:rFonts w:ascii="Times New Roman" w:hAnsi="Times New Roman"/>
                <w:sz w:val="19"/>
                <w:szCs w:val="19"/>
              </w:rPr>
              <w:t xml:space="preserve"> από το λογιστή, το οποίο θα περιλαμβάνει την </w:t>
            </w:r>
            <w:proofErr w:type="spellStart"/>
            <w:r w:rsidR="00093ABA" w:rsidRPr="00EE07FF">
              <w:rPr>
                <w:rFonts w:ascii="Times New Roman" w:hAnsi="Times New Roman"/>
                <w:sz w:val="19"/>
                <w:szCs w:val="19"/>
              </w:rPr>
              <w:t>αναπόσβεστη</w:t>
            </w:r>
            <w:proofErr w:type="spellEnd"/>
            <w:r w:rsidR="00093ABA" w:rsidRPr="00EE07FF">
              <w:rPr>
                <w:rFonts w:ascii="Times New Roman" w:hAnsi="Times New Roman"/>
                <w:sz w:val="19"/>
                <w:szCs w:val="19"/>
              </w:rPr>
              <w:t xml:space="preserve"> αξία όπως έχει καταγραφεί στο οικονομικό έτος πριν το αίτημα υπαγωγής, των στοιχείων ενεργητικού που θα χρησιμοποιηθούν εκ νέου για την παραγωγική λειτουργία του επενδυτικού σχεδίου, σε πλήρη συμφωνία με την αναλυτική περιγραφή τους στην Ενότητα Β της οικονομοτεχνικής μελέτης</w:t>
            </w:r>
            <w:r w:rsidR="009552FD">
              <w:rPr>
                <w:rFonts w:ascii="Times New Roman" w:hAnsi="Times New Roman"/>
                <w:sz w:val="19"/>
                <w:szCs w:val="19"/>
              </w:rPr>
              <w:t>.</w:t>
            </w:r>
          </w:p>
        </w:tc>
        <w:tc>
          <w:tcPr>
            <w:tcW w:w="709" w:type="dxa"/>
            <w:shd w:val="clear" w:color="auto" w:fill="FFFFFF"/>
            <w:vAlign w:val="center"/>
          </w:tcPr>
          <w:p w:rsidR="001B0E52" w:rsidRPr="007224DE" w:rsidRDefault="001B0E52"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1516F4">
            <w:pPr>
              <w:jc w:val="center"/>
              <w:rPr>
                <w:rFonts w:ascii="Times New Roman" w:hAnsi="Times New Roman"/>
                <w:b/>
                <w:sz w:val="19"/>
                <w:szCs w:val="19"/>
                <w:lang w:val="en-US"/>
              </w:rPr>
            </w:pPr>
            <w:r w:rsidRPr="007224DE">
              <w:rPr>
                <w:rFonts w:ascii="Times New Roman" w:hAnsi="Times New Roman"/>
                <w:b/>
                <w:sz w:val="19"/>
                <w:szCs w:val="19"/>
              </w:rPr>
              <w:t>11</w:t>
            </w:r>
            <w:r w:rsidR="007E56AB" w:rsidRPr="007224DE">
              <w:rPr>
                <w:rFonts w:ascii="Times New Roman" w:hAnsi="Times New Roman"/>
                <w:b/>
                <w:sz w:val="19"/>
                <w:szCs w:val="19"/>
              </w:rPr>
              <w:t>.</w:t>
            </w:r>
            <w:r w:rsidR="007E56AB" w:rsidRPr="007224DE">
              <w:rPr>
                <w:rFonts w:ascii="Times New Roman" w:hAnsi="Times New Roman"/>
                <w:b/>
                <w:sz w:val="19"/>
                <w:szCs w:val="19"/>
                <w:lang w:val="en-US"/>
              </w:rPr>
              <w:t>3</w:t>
            </w:r>
          </w:p>
        </w:tc>
        <w:tc>
          <w:tcPr>
            <w:tcW w:w="7938" w:type="dxa"/>
            <w:shd w:val="clear" w:color="auto" w:fill="FFFFFF"/>
            <w:vAlign w:val="center"/>
          </w:tcPr>
          <w:p w:rsidR="009E5C5B" w:rsidRPr="007224DE" w:rsidRDefault="009E5C5B" w:rsidP="007019BE">
            <w:pPr>
              <w:jc w:val="both"/>
              <w:rPr>
                <w:rFonts w:ascii="Times New Roman" w:hAnsi="Times New Roman"/>
                <w:b/>
                <w:sz w:val="19"/>
                <w:szCs w:val="19"/>
              </w:rPr>
            </w:pPr>
            <w:r w:rsidRPr="007224DE">
              <w:rPr>
                <w:rFonts w:ascii="Times New Roman" w:hAnsi="Times New Roman"/>
                <w:b/>
                <w:sz w:val="19"/>
                <w:szCs w:val="19"/>
              </w:rPr>
              <w:t xml:space="preserve">Στην περίπτωση δ της παρ. </w:t>
            </w:r>
            <w:r w:rsidR="007019BE" w:rsidRPr="007019BE">
              <w:rPr>
                <w:rFonts w:ascii="Times New Roman" w:hAnsi="Times New Roman"/>
                <w:b/>
                <w:sz w:val="19"/>
                <w:szCs w:val="19"/>
              </w:rPr>
              <w:t>1</w:t>
            </w:r>
            <w:r w:rsidRPr="007224DE">
              <w:rPr>
                <w:rFonts w:ascii="Times New Roman" w:hAnsi="Times New Roman"/>
                <w:b/>
                <w:sz w:val="19"/>
                <w:szCs w:val="19"/>
              </w:rPr>
              <w:t xml:space="preserve"> του άρθρου </w:t>
            </w:r>
            <w:r w:rsidR="007019BE" w:rsidRPr="007019BE">
              <w:rPr>
                <w:rFonts w:ascii="Times New Roman" w:hAnsi="Times New Roman"/>
                <w:b/>
                <w:sz w:val="19"/>
                <w:szCs w:val="19"/>
              </w:rPr>
              <w:t>16</w:t>
            </w:r>
            <w:r w:rsidRPr="007224DE">
              <w:rPr>
                <w:rFonts w:ascii="Times New Roman" w:hAnsi="Times New Roman"/>
                <w:b/>
                <w:sz w:val="19"/>
                <w:szCs w:val="19"/>
              </w:rPr>
              <w:t xml:space="preserve"> του ν.4</w:t>
            </w:r>
            <w:r w:rsidR="007019BE" w:rsidRPr="007019BE">
              <w:rPr>
                <w:rFonts w:ascii="Times New Roman" w:hAnsi="Times New Roman"/>
                <w:b/>
                <w:sz w:val="19"/>
                <w:szCs w:val="19"/>
              </w:rPr>
              <w:t>487</w:t>
            </w:r>
            <w:r w:rsidRPr="007224DE">
              <w:rPr>
                <w:rFonts w:ascii="Times New Roman" w:hAnsi="Times New Roman"/>
                <w:b/>
                <w:sz w:val="19"/>
                <w:szCs w:val="19"/>
              </w:rPr>
              <w:t>/</w:t>
            </w:r>
            <w:r w:rsidR="007019BE" w:rsidRPr="007019BE">
              <w:rPr>
                <w:rFonts w:ascii="Times New Roman" w:hAnsi="Times New Roman"/>
                <w:b/>
                <w:sz w:val="19"/>
                <w:szCs w:val="19"/>
              </w:rPr>
              <w:t>22</w:t>
            </w:r>
            <w:r w:rsidRPr="007224DE">
              <w:rPr>
                <w:rFonts w:ascii="Times New Roman" w:hAnsi="Times New Roman"/>
                <w:b/>
                <w:sz w:val="19"/>
                <w:szCs w:val="19"/>
              </w:rPr>
              <w:t xml:space="preserve"> (θεμελιώδης αλλαγή της παραγωγικής διαδικασίας) </w:t>
            </w:r>
            <w:r w:rsidR="007019BE">
              <w:rPr>
                <w:rFonts w:ascii="Times New Roman" w:hAnsi="Times New Roman"/>
                <w:b/>
                <w:sz w:val="19"/>
                <w:szCs w:val="19"/>
              </w:rPr>
              <w:t xml:space="preserve">και εφόσον ο φορέας της επένδυσης είναι μεγάλη επιχείρηση </w:t>
            </w:r>
            <w:r w:rsidRPr="007224DE">
              <w:rPr>
                <w:rFonts w:ascii="Times New Roman" w:hAnsi="Times New Roman"/>
                <w:b/>
                <w:sz w:val="19"/>
                <w:szCs w:val="19"/>
              </w:rPr>
              <w:t xml:space="preserve">υποβάλλονται επιπλέον των δικαιολογητικών της περίπτωσης ανωτέρω: </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7019BE" w:rsidRPr="007224DE" w:rsidTr="00A91EE1">
        <w:trPr>
          <w:trHeight w:val="492"/>
          <w:jc w:val="center"/>
        </w:trPr>
        <w:tc>
          <w:tcPr>
            <w:tcW w:w="944" w:type="dxa"/>
            <w:vMerge w:val="restart"/>
            <w:shd w:val="clear" w:color="auto" w:fill="FFFFFF"/>
            <w:noWrap/>
            <w:vAlign w:val="center"/>
          </w:tcPr>
          <w:p w:rsidR="007019BE" w:rsidRPr="007224DE" w:rsidRDefault="007019BE" w:rsidP="001516F4">
            <w:pPr>
              <w:jc w:val="center"/>
              <w:rPr>
                <w:rFonts w:ascii="Times New Roman" w:hAnsi="Times New Roman"/>
                <w:sz w:val="19"/>
                <w:szCs w:val="19"/>
              </w:rPr>
            </w:pPr>
            <w:r w:rsidRPr="007224DE">
              <w:rPr>
                <w:rFonts w:ascii="Times New Roman" w:hAnsi="Times New Roman"/>
                <w:sz w:val="19"/>
                <w:szCs w:val="19"/>
              </w:rPr>
              <w:t>11.</w:t>
            </w:r>
            <w:r w:rsidRPr="007224DE">
              <w:rPr>
                <w:rFonts w:ascii="Times New Roman" w:hAnsi="Times New Roman"/>
                <w:sz w:val="19"/>
                <w:szCs w:val="19"/>
                <w:lang w:val="en-US"/>
              </w:rPr>
              <w:t>3.</w:t>
            </w:r>
            <w:r w:rsidRPr="007224DE">
              <w:rPr>
                <w:rFonts w:ascii="Times New Roman" w:hAnsi="Times New Roman"/>
                <w:sz w:val="19"/>
                <w:szCs w:val="19"/>
              </w:rPr>
              <w:t>α</w:t>
            </w:r>
          </w:p>
        </w:tc>
        <w:tc>
          <w:tcPr>
            <w:tcW w:w="7938" w:type="dxa"/>
            <w:shd w:val="clear" w:color="auto" w:fill="FFFFFF"/>
            <w:vAlign w:val="center"/>
          </w:tcPr>
          <w:p w:rsidR="007019BE" w:rsidRPr="007224DE" w:rsidRDefault="007019BE" w:rsidP="007019BE">
            <w:pPr>
              <w:jc w:val="both"/>
              <w:rPr>
                <w:rFonts w:ascii="Times New Roman" w:hAnsi="Times New Roman"/>
                <w:sz w:val="19"/>
                <w:szCs w:val="19"/>
              </w:rPr>
            </w:pPr>
            <w:r w:rsidRPr="007224DE">
              <w:rPr>
                <w:rFonts w:ascii="Times New Roman" w:hAnsi="Times New Roman"/>
                <w:sz w:val="19"/>
                <w:szCs w:val="19"/>
              </w:rPr>
              <w:t xml:space="preserve">Αποσπάσματα των τριών τελευταίων ετών του Μητρώου Παγίων Περιουσιακών στοιχείων της </w:t>
            </w:r>
            <w:r>
              <w:rPr>
                <w:rFonts w:ascii="Times New Roman" w:hAnsi="Times New Roman"/>
                <w:sz w:val="19"/>
                <w:szCs w:val="19"/>
              </w:rPr>
              <w:t>εγκατάστασης που πρόκειται να εκσυγχρονιστεί,</w:t>
            </w:r>
            <w:r w:rsidRPr="007224DE">
              <w:rPr>
                <w:rFonts w:ascii="Times New Roman" w:hAnsi="Times New Roman"/>
                <w:sz w:val="19"/>
                <w:szCs w:val="19"/>
              </w:rPr>
              <w:t xml:space="preserve"> υπογεγραμμένα από το λογιστή σε πλήρη συμφωνία με την αναλυτική περιγραφή τους στην Ενότητα Β της οικονομοτεχνικής μελέτης, τα οποία θα περιλαμβάνουν τις ετήσιες αποσβέσεις των στοιχείων αυτών.</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7019BE" w:rsidRPr="007224DE" w:rsidTr="00A91EE1">
        <w:trPr>
          <w:trHeight w:val="492"/>
          <w:jc w:val="center"/>
        </w:trPr>
        <w:tc>
          <w:tcPr>
            <w:tcW w:w="944" w:type="dxa"/>
            <w:vMerge/>
            <w:shd w:val="clear" w:color="auto" w:fill="FFFFFF"/>
            <w:noWrap/>
            <w:vAlign w:val="center"/>
          </w:tcPr>
          <w:p w:rsidR="007019BE" w:rsidRPr="007224DE" w:rsidRDefault="007019BE" w:rsidP="007E56AB">
            <w:pPr>
              <w:jc w:val="center"/>
              <w:rPr>
                <w:rFonts w:ascii="Times New Roman" w:hAnsi="Times New Roman"/>
                <w:sz w:val="19"/>
                <w:szCs w:val="19"/>
              </w:rPr>
            </w:pPr>
          </w:p>
        </w:tc>
        <w:tc>
          <w:tcPr>
            <w:tcW w:w="7938" w:type="dxa"/>
            <w:shd w:val="clear" w:color="auto" w:fill="FFFFFF"/>
            <w:vAlign w:val="center"/>
          </w:tcPr>
          <w:p w:rsidR="007019BE" w:rsidRPr="007224DE" w:rsidRDefault="007019BE" w:rsidP="007019BE">
            <w:pPr>
              <w:autoSpaceDE w:val="0"/>
              <w:autoSpaceDN w:val="0"/>
              <w:adjustRightInd w:val="0"/>
              <w:ind w:left="-26"/>
              <w:jc w:val="both"/>
              <w:rPr>
                <w:rFonts w:ascii="Times New Roman" w:hAnsi="Times New Roman"/>
                <w:sz w:val="19"/>
                <w:szCs w:val="19"/>
              </w:rPr>
            </w:pPr>
            <w:r w:rsidRPr="00B50584">
              <w:rPr>
                <w:rFonts w:ascii="Times New Roman" w:hAnsi="Times New Roman"/>
                <w:sz w:val="19"/>
                <w:szCs w:val="19"/>
              </w:rPr>
              <w:t>Σε περίπτωση που στα υποβληθέντα οικονομικά στοιχεία δεν αποτυπώνονται σαφώς οι συνδεόμενες με την δραστηριότητα αποσβέσεις για τα τρία τελευταία έτη, τεκμαίρεται η μη πλήρωση του σχετικού κριτηρίου.</w:t>
            </w:r>
          </w:p>
        </w:tc>
        <w:tc>
          <w:tcPr>
            <w:tcW w:w="709" w:type="dxa"/>
            <w:shd w:val="clear" w:color="auto" w:fill="FFFFFF"/>
            <w:vAlign w:val="center"/>
          </w:tcPr>
          <w:p w:rsidR="007019BE" w:rsidRPr="007224DE" w:rsidRDefault="007019BE" w:rsidP="001B0E52">
            <w:pPr>
              <w:rPr>
                <w:rFonts w:ascii="Times New Roman" w:hAnsi="Times New Roman"/>
                <w:sz w:val="19"/>
                <w:szCs w:val="19"/>
              </w:rPr>
            </w:pPr>
          </w:p>
        </w:tc>
      </w:tr>
      <w:tr w:rsidR="00EE07FF" w:rsidRPr="007224DE" w:rsidTr="00A91EE1">
        <w:trPr>
          <w:trHeight w:val="492"/>
          <w:jc w:val="center"/>
        </w:trPr>
        <w:tc>
          <w:tcPr>
            <w:tcW w:w="944" w:type="dxa"/>
            <w:shd w:val="clear" w:color="auto" w:fill="FFFFFF"/>
            <w:noWrap/>
            <w:vAlign w:val="center"/>
          </w:tcPr>
          <w:p w:rsidR="00EE07FF" w:rsidRPr="007224DE" w:rsidRDefault="00EE07FF" w:rsidP="007E56AB">
            <w:pPr>
              <w:jc w:val="center"/>
              <w:rPr>
                <w:rFonts w:ascii="Times New Roman" w:hAnsi="Times New Roman"/>
                <w:sz w:val="19"/>
                <w:szCs w:val="19"/>
              </w:rPr>
            </w:pPr>
          </w:p>
        </w:tc>
        <w:tc>
          <w:tcPr>
            <w:tcW w:w="7938" w:type="dxa"/>
            <w:shd w:val="clear" w:color="auto" w:fill="FFFFFF"/>
            <w:vAlign w:val="center"/>
          </w:tcPr>
          <w:p w:rsidR="00EE07FF" w:rsidRPr="009552FD" w:rsidRDefault="00EE07FF" w:rsidP="007019BE">
            <w:pPr>
              <w:autoSpaceDE w:val="0"/>
              <w:autoSpaceDN w:val="0"/>
              <w:adjustRightInd w:val="0"/>
              <w:ind w:left="-26"/>
              <w:jc w:val="both"/>
              <w:rPr>
                <w:rFonts w:ascii="Times New Roman" w:hAnsi="Times New Roman"/>
                <w:sz w:val="19"/>
                <w:szCs w:val="19"/>
              </w:rPr>
            </w:pPr>
            <w:r w:rsidRPr="009552FD">
              <w:rPr>
                <w:rFonts w:ascii="Times New Roman" w:hAnsi="Times New Roman"/>
                <w:sz w:val="19"/>
                <w:szCs w:val="19"/>
              </w:rPr>
              <w:t xml:space="preserve">Επισημαίνεται ότι ο εκσυγχρονισμός ολοκληρωμένης μορφής ξενοδοχειακών μονάδων (περιπτώσεις β, γ, ε, και όσον αφορά τις ξενοδοχειακές μονάδες, περιπτώσεις στ και η της παρ. 1 του άρθρου 5 της παρούσης) συνιστά περίπτωση θεμελιώδους αλλαγής της παραγωγικής διαδικασίας υφιστάμενης μονάδας. Στις περιπτώσεις </w:t>
            </w:r>
            <w:r w:rsidR="006A00A9" w:rsidRPr="009552FD">
              <w:rPr>
                <w:rFonts w:ascii="Times New Roman" w:hAnsi="Times New Roman"/>
                <w:sz w:val="19"/>
                <w:szCs w:val="19"/>
              </w:rPr>
              <w:t>αυτές και εφόσον ο φορέας της επένδυσης είναι μεγάλη επιχείρηση, οι επιλέξιμες δαπάνες θα πρέπει να υπερβαίνουν τις αποσβέσεις κατά τη διάρκεια των τριών προηγούμενων οικονομικών ετών των στοιχείων ενεργητικού τα οποία συνδέονται με την μονάδα που πρόκειται να εκσυγχρονιστεί</w:t>
            </w:r>
            <w:r w:rsidR="003462E8" w:rsidRPr="009552FD">
              <w:rPr>
                <w:rFonts w:ascii="Times New Roman" w:hAnsi="Times New Roman"/>
                <w:sz w:val="19"/>
                <w:szCs w:val="19"/>
              </w:rPr>
              <w:t>.</w:t>
            </w:r>
          </w:p>
        </w:tc>
        <w:tc>
          <w:tcPr>
            <w:tcW w:w="709" w:type="dxa"/>
            <w:shd w:val="clear" w:color="auto" w:fill="FFFFFF"/>
            <w:vAlign w:val="center"/>
          </w:tcPr>
          <w:p w:rsidR="00EE07FF" w:rsidRPr="007224DE" w:rsidRDefault="00EE07FF" w:rsidP="001B0E52">
            <w:pPr>
              <w:rPr>
                <w:rFonts w:ascii="Times New Roman" w:hAnsi="Times New Roman"/>
                <w:sz w:val="19"/>
                <w:szCs w:val="19"/>
              </w:rPr>
            </w:pPr>
          </w:p>
        </w:tc>
      </w:tr>
      <w:tr w:rsidR="006A00A9" w:rsidRPr="007224DE" w:rsidTr="00A91EE1">
        <w:trPr>
          <w:trHeight w:val="492"/>
          <w:jc w:val="center"/>
        </w:trPr>
        <w:tc>
          <w:tcPr>
            <w:tcW w:w="944" w:type="dxa"/>
            <w:shd w:val="clear" w:color="auto" w:fill="FFFFFF"/>
            <w:noWrap/>
            <w:vAlign w:val="center"/>
          </w:tcPr>
          <w:p w:rsidR="006A00A9" w:rsidRPr="007224DE" w:rsidRDefault="006A00A9" w:rsidP="007E56AB">
            <w:pPr>
              <w:jc w:val="center"/>
              <w:rPr>
                <w:rFonts w:ascii="Times New Roman" w:hAnsi="Times New Roman"/>
                <w:sz w:val="19"/>
                <w:szCs w:val="19"/>
              </w:rPr>
            </w:pPr>
          </w:p>
        </w:tc>
        <w:tc>
          <w:tcPr>
            <w:tcW w:w="7938" w:type="dxa"/>
            <w:shd w:val="clear" w:color="auto" w:fill="FFFFFF"/>
            <w:vAlign w:val="center"/>
          </w:tcPr>
          <w:p w:rsidR="006A00A9" w:rsidRPr="009552FD" w:rsidRDefault="006A00A9" w:rsidP="007019BE">
            <w:pPr>
              <w:autoSpaceDE w:val="0"/>
              <w:autoSpaceDN w:val="0"/>
              <w:adjustRightInd w:val="0"/>
              <w:ind w:left="-26"/>
              <w:jc w:val="both"/>
              <w:rPr>
                <w:rFonts w:ascii="Times New Roman" w:hAnsi="Times New Roman"/>
                <w:sz w:val="19"/>
                <w:szCs w:val="19"/>
              </w:rPr>
            </w:pPr>
            <w:r w:rsidRPr="009552FD">
              <w:rPr>
                <w:rFonts w:ascii="Times New Roman" w:hAnsi="Times New Roman"/>
                <w:sz w:val="19"/>
                <w:szCs w:val="19"/>
              </w:rPr>
              <w:t xml:space="preserve">Ειδικότερα στη περίπτωση γ της παρ. 1 του άρθρου 5 της παρούσης που το επενδυτικό σχέδιο αφορά σε εκσυγχρονισμό μονάδας που έχει διακόψει την λειτουργία της χωρίς να έχει γίνει αλλαγή χρήσης συνυποβάλλονται και βεβαιώσεις αρμοδίων αρχών ή και λοιπά στοιχεία από τα </w:t>
            </w:r>
            <w:r w:rsidR="003462E8" w:rsidRPr="009552FD">
              <w:rPr>
                <w:rFonts w:ascii="Times New Roman" w:hAnsi="Times New Roman"/>
                <w:sz w:val="19"/>
                <w:szCs w:val="19"/>
              </w:rPr>
              <w:t>οποία</w:t>
            </w:r>
            <w:r w:rsidRPr="009552FD">
              <w:rPr>
                <w:rFonts w:ascii="Times New Roman" w:hAnsi="Times New Roman"/>
                <w:sz w:val="19"/>
                <w:szCs w:val="19"/>
              </w:rPr>
              <w:t xml:space="preserve"> να τεκμηριώνεται ότι η μονάδα έχει διακόψει τη λειτουργία της για τουλάχιστον δύο (2) έτη πριν την υποβολή της αίτησης υπαγωγής </w:t>
            </w:r>
            <w:r w:rsidR="009C7824" w:rsidRPr="009552FD">
              <w:rPr>
                <w:rFonts w:ascii="Times New Roman" w:hAnsi="Times New Roman"/>
                <w:sz w:val="19"/>
                <w:szCs w:val="19"/>
              </w:rPr>
              <w:t>(υποχρεωτικά δήλωση</w:t>
            </w:r>
            <w:r w:rsidR="003462E8" w:rsidRPr="009552FD">
              <w:rPr>
                <w:rFonts w:ascii="Times New Roman" w:hAnsi="Times New Roman"/>
                <w:sz w:val="19"/>
                <w:szCs w:val="19"/>
              </w:rPr>
              <w:t xml:space="preserve"> μεταβολών ΔΟΥ για την διακοπή λειτουργίας της ξενοδοχειακής μονάδας ή τη θέση σε αδράνεια και επικουρικά μηδενικές δηλώσεις ΦΠΑ ή και πιστοποιητικό ΓΕΜΗ).</w:t>
            </w:r>
          </w:p>
        </w:tc>
        <w:tc>
          <w:tcPr>
            <w:tcW w:w="709" w:type="dxa"/>
            <w:shd w:val="clear" w:color="auto" w:fill="FFFFFF"/>
            <w:vAlign w:val="center"/>
          </w:tcPr>
          <w:p w:rsidR="006A00A9" w:rsidRPr="007224DE" w:rsidRDefault="006A00A9"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9E5C5B"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1</w:t>
            </w:r>
            <w:r w:rsidR="007E56AB" w:rsidRPr="007224DE">
              <w:rPr>
                <w:rFonts w:ascii="Times New Roman" w:hAnsi="Times New Roman"/>
                <w:b/>
                <w:sz w:val="19"/>
                <w:szCs w:val="19"/>
              </w:rPr>
              <w:t>.4</w:t>
            </w:r>
          </w:p>
        </w:tc>
        <w:tc>
          <w:tcPr>
            <w:tcW w:w="7938" w:type="dxa"/>
            <w:shd w:val="clear" w:color="auto" w:fill="FFFFFF"/>
            <w:vAlign w:val="center"/>
          </w:tcPr>
          <w:p w:rsidR="009E5C5B" w:rsidRPr="007224DE" w:rsidRDefault="00540CF7" w:rsidP="007019BE">
            <w:pPr>
              <w:jc w:val="both"/>
              <w:rPr>
                <w:rFonts w:ascii="Times New Roman" w:hAnsi="Times New Roman"/>
                <w:b/>
                <w:sz w:val="19"/>
                <w:szCs w:val="19"/>
              </w:rPr>
            </w:pPr>
            <w:r w:rsidRPr="00540CF7">
              <w:rPr>
                <w:rFonts w:ascii="Times New Roman" w:hAnsi="Times New Roman"/>
                <w:b/>
                <w:bCs/>
                <w:sz w:val="19"/>
                <w:szCs w:val="19"/>
              </w:rPr>
              <w:t xml:space="preserve">Τεκμηρίωση </w:t>
            </w:r>
            <w:proofErr w:type="spellStart"/>
            <w:r w:rsidRPr="00540CF7">
              <w:rPr>
                <w:rFonts w:ascii="Times New Roman" w:hAnsi="Times New Roman"/>
                <w:b/>
                <w:bCs/>
                <w:sz w:val="19"/>
                <w:szCs w:val="19"/>
              </w:rPr>
              <w:t>επιλεξιμότητας</w:t>
            </w:r>
            <w:proofErr w:type="spellEnd"/>
            <w:r w:rsidRPr="00540CF7">
              <w:rPr>
                <w:rFonts w:ascii="Times New Roman" w:hAnsi="Times New Roman"/>
                <w:b/>
                <w:bCs/>
                <w:sz w:val="19"/>
                <w:szCs w:val="19"/>
              </w:rPr>
              <w:t xml:space="preserve"> δαπανών αγοράς παγίων στοιχείων ενεργητικού επιχειρηματικής μονάδας που έχει παύσει τη λειτουργία της</w:t>
            </w:r>
          </w:p>
        </w:tc>
        <w:tc>
          <w:tcPr>
            <w:tcW w:w="709" w:type="dxa"/>
            <w:shd w:val="clear" w:color="auto" w:fill="FFFFFF"/>
            <w:vAlign w:val="center"/>
          </w:tcPr>
          <w:p w:rsidR="009E5C5B" w:rsidRPr="007224DE" w:rsidRDefault="009E5C5B" w:rsidP="001B0E52">
            <w:pPr>
              <w:rPr>
                <w:rFonts w:ascii="Times New Roman" w:hAnsi="Times New Roman"/>
                <w:sz w:val="19"/>
                <w:szCs w:val="19"/>
              </w:rPr>
            </w:pPr>
          </w:p>
        </w:tc>
      </w:tr>
      <w:tr w:rsidR="005476F0" w:rsidRPr="007224DE" w:rsidTr="00A91EE1">
        <w:trPr>
          <w:trHeight w:val="492"/>
          <w:jc w:val="center"/>
        </w:trPr>
        <w:tc>
          <w:tcPr>
            <w:tcW w:w="944" w:type="dxa"/>
            <w:shd w:val="clear" w:color="auto" w:fill="FFFFFF"/>
            <w:noWrap/>
            <w:vAlign w:val="center"/>
          </w:tcPr>
          <w:p w:rsidR="005476F0" w:rsidRPr="007224DE" w:rsidRDefault="005476F0" w:rsidP="00095AA5">
            <w:pPr>
              <w:jc w:val="center"/>
              <w:rPr>
                <w:rFonts w:ascii="Times New Roman" w:hAnsi="Times New Roman"/>
                <w:b/>
                <w:sz w:val="19"/>
                <w:szCs w:val="19"/>
              </w:rPr>
            </w:pPr>
          </w:p>
        </w:tc>
        <w:tc>
          <w:tcPr>
            <w:tcW w:w="7938" w:type="dxa"/>
            <w:shd w:val="clear" w:color="auto" w:fill="FFFFFF"/>
            <w:vAlign w:val="center"/>
          </w:tcPr>
          <w:p w:rsidR="005476F0" w:rsidRPr="00540CF7" w:rsidRDefault="005476F0" w:rsidP="007019BE">
            <w:pPr>
              <w:jc w:val="both"/>
              <w:rPr>
                <w:rFonts w:ascii="Times New Roman" w:hAnsi="Times New Roman"/>
                <w:b/>
                <w:bCs/>
                <w:sz w:val="19"/>
                <w:szCs w:val="19"/>
              </w:rPr>
            </w:pPr>
            <w:r w:rsidRPr="009552FD">
              <w:rPr>
                <w:rFonts w:ascii="Times New Roman" w:hAnsi="Times New Roman"/>
                <w:sz w:val="19"/>
                <w:szCs w:val="19"/>
              </w:rPr>
              <w:t>Στην περίπτωση που στο επενδυτικό σχέδιο εμπεριέχονται δαπάνες αγοράς μέρους των στοιχείων ενεργητικού επιχειρηματικής εγκατάστασης που έχει κλείσει υποβάλλονται (ανά περίπτωση όπου απαιτείται):</w:t>
            </w:r>
          </w:p>
        </w:tc>
        <w:tc>
          <w:tcPr>
            <w:tcW w:w="709" w:type="dxa"/>
            <w:shd w:val="clear" w:color="auto" w:fill="FFFFFF"/>
            <w:vAlign w:val="center"/>
          </w:tcPr>
          <w:p w:rsidR="005476F0" w:rsidRPr="007224DE" w:rsidRDefault="005476F0"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.α</w:t>
            </w:r>
          </w:p>
        </w:tc>
        <w:tc>
          <w:tcPr>
            <w:tcW w:w="7938" w:type="dxa"/>
            <w:shd w:val="clear" w:color="auto" w:fill="auto"/>
            <w:vAlign w:val="center"/>
          </w:tcPr>
          <w:p w:rsidR="009E5C5B" w:rsidRPr="007224DE" w:rsidRDefault="00540CF7" w:rsidP="00231876">
            <w:pPr>
              <w:jc w:val="both"/>
              <w:rPr>
                <w:rFonts w:ascii="Times New Roman" w:hAnsi="Times New Roman"/>
                <w:sz w:val="19"/>
                <w:szCs w:val="19"/>
              </w:rPr>
            </w:pPr>
            <w:r w:rsidRPr="00540CF7">
              <w:rPr>
                <w:rFonts w:ascii="Times New Roman" w:hAnsi="Times New Roman"/>
                <w:sz w:val="19"/>
                <w:szCs w:val="19"/>
              </w:rPr>
              <w:t xml:space="preserve">Βεβαιώσεις αρμόδιων αρχών ή και λοιπά στοιχεία από τα οποία να τεκμηριώνεται ότι η επιχειρηματική εγκατάσταση έχει κλείσει δύο (2) τουλάχιστον έτη πριν την ημερομηνία υποβολής της αίτησης υπαγωγής (ενδεικτικά,  βεβαίωση ΓΕΜΗ ή δήλωση μεταβολών ΔΟΥ για την παύση λειτουργίας της εγκατάστασης ή τη θέση σε εκκαθάριση ή συγκεντρωτικές καταστάσεις μισθοδοσίας και λογαριασμοί καταναλώσεων, των τελευταίων περιόδων παραγωγικής και μη παραγωγικής λειτουργίας)  </w:t>
            </w:r>
          </w:p>
        </w:tc>
        <w:tc>
          <w:tcPr>
            <w:tcW w:w="709" w:type="dxa"/>
            <w:vAlign w:val="center"/>
          </w:tcPr>
          <w:p w:rsidR="009E5C5B" w:rsidRPr="007224DE" w:rsidRDefault="009E5C5B" w:rsidP="001B0E52">
            <w:pPr>
              <w:rPr>
                <w:rFonts w:ascii="Times New Roman" w:hAnsi="Times New Roman"/>
                <w:sz w:val="19"/>
                <w:szCs w:val="19"/>
              </w:rPr>
            </w:pPr>
          </w:p>
        </w:tc>
      </w:tr>
      <w:tr w:rsidR="004C0E0B" w:rsidRPr="007224DE" w:rsidTr="00A91EE1">
        <w:trPr>
          <w:trHeight w:val="492"/>
          <w:jc w:val="center"/>
        </w:trPr>
        <w:tc>
          <w:tcPr>
            <w:tcW w:w="944" w:type="dxa"/>
            <w:shd w:val="clear" w:color="auto" w:fill="auto"/>
            <w:noWrap/>
            <w:vAlign w:val="center"/>
          </w:tcPr>
          <w:p w:rsidR="004C0E0B" w:rsidRPr="007224DE" w:rsidRDefault="007E56AB" w:rsidP="007E56AB">
            <w:pPr>
              <w:jc w:val="center"/>
              <w:rPr>
                <w:rFonts w:ascii="Times New Roman" w:hAnsi="Times New Roman"/>
                <w:sz w:val="19"/>
                <w:szCs w:val="19"/>
              </w:rPr>
            </w:pPr>
            <w:r w:rsidRPr="007224DE">
              <w:rPr>
                <w:rFonts w:ascii="Times New Roman" w:hAnsi="Times New Roman"/>
                <w:sz w:val="19"/>
                <w:szCs w:val="19"/>
              </w:rPr>
              <w:t>11.4.β</w:t>
            </w:r>
          </w:p>
        </w:tc>
        <w:tc>
          <w:tcPr>
            <w:tcW w:w="7938" w:type="dxa"/>
            <w:shd w:val="clear" w:color="auto" w:fill="auto"/>
            <w:vAlign w:val="center"/>
          </w:tcPr>
          <w:p w:rsidR="004C0E0B" w:rsidRPr="007224DE" w:rsidRDefault="004C0E0B" w:rsidP="00540CF7">
            <w:pPr>
              <w:jc w:val="both"/>
              <w:rPr>
                <w:rFonts w:ascii="Times New Roman" w:hAnsi="Times New Roman"/>
                <w:sz w:val="19"/>
                <w:szCs w:val="19"/>
              </w:rPr>
            </w:pPr>
            <w:r w:rsidRPr="007224DE">
              <w:rPr>
                <w:rFonts w:ascii="Times New Roman" w:hAnsi="Times New Roman"/>
                <w:sz w:val="19"/>
                <w:szCs w:val="19"/>
              </w:rPr>
              <w:t xml:space="preserve">Πιστοποιητικό από ανεξάρτητο εκτιμητή μηχανικό ή από επίσημο φορέα (π.χ. Τεχνικό Επιμελητήριο της Ελλάδος) στο οποίο θα αναφέρεται η εμπορική αξία των ακινήτων (κτίρια) </w:t>
            </w:r>
            <w:proofErr w:type="spellStart"/>
            <w:r w:rsidRPr="007224DE">
              <w:rPr>
                <w:rFonts w:ascii="Times New Roman" w:hAnsi="Times New Roman"/>
                <w:sz w:val="19"/>
                <w:szCs w:val="19"/>
              </w:rPr>
              <w:t>αφαιρουμένης</w:t>
            </w:r>
            <w:proofErr w:type="spellEnd"/>
            <w:r w:rsidRPr="007224DE">
              <w:rPr>
                <w:rFonts w:ascii="Times New Roman" w:hAnsi="Times New Roman"/>
                <w:sz w:val="19"/>
                <w:szCs w:val="19"/>
              </w:rPr>
              <w:t xml:space="preserve"> της αξίας του γηπέδου επί του οποίου έχουν ανεγερθεί και θα βεβαιώνεται ότι η κατασκευή τους είναι σύμφωνη με την πολεοδομική και λοιπή νομοθεσία. Σε περίπτωση που τμήμα των κτιριακών εγκαταστάσεων έχει ρυθμιστεί με τον Ν.4</w:t>
            </w:r>
            <w:r w:rsidR="00540CF7">
              <w:rPr>
                <w:rFonts w:ascii="Times New Roman" w:hAnsi="Times New Roman"/>
                <w:sz w:val="19"/>
                <w:szCs w:val="19"/>
              </w:rPr>
              <w:t>495/2017</w:t>
            </w:r>
            <w:r w:rsidRPr="007224DE">
              <w:rPr>
                <w:rFonts w:ascii="Times New Roman" w:hAnsi="Times New Roman"/>
                <w:sz w:val="19"/>
                <w:szCs w:val="19"/>
              </w:rPr>
              <w:t xml:space="preserve"> ή προγενέστερο νόμο, το πιστοποιητικό θα πρέπει να περιλαμβάνει επιμέρους εκτίμηση του κόστους αυτών.</w:t>
            </w:r>
          </w:p>
        </w:tc>
        <w:tc>
          <w:tcPr>
            <w:tcW w:w="709" w:type="dxa"/>
            <w:vAlign w:val="center"/>
          </w:tcPr>
          <w:p w:rsidR="004C0E0B" w:rsidRPr="007224DE" w:rsidRDefault="004C0E0B" w:rsidP="001B0E52">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095AA5" w:rsidP="007E56AB">
            <w:pPr>
              <w:jc w:val="center"/>
              <w:rPr>
                <w:rFonts w:ascii="Times New Roman" w:hAnsi="Times New Roman"/>
                <w:sz w:val="19"/>
                <w:szCs w:val="19"/>
              </w:rPr>
            </w:pPr>
            <w:bookmarkStart w:id="17" w:name="Κείμενο23"/>
            <w:r w:rsidRPr="007224DE">
              <w:rPr>
                <w:rFonts w:ascii="Times New Roman" w:hAnsi="Times New Roman"/>
                <w:sz w:val="19"/>
                <w:szCs w:val="19"/>
              </w:rPr>
              <w:t>11</w:t>
            </w:r>
            <w:r w:rsidR="007E56AB" w:rsidRPr="007224DE">
              <w:rPr>
                <w:rFonts w:ascii="Times New Roman" w:hAnsi="Times New Roman"/>
                <w:sz w:val="19"/>
                <w:szCs w:val="19"/>
              </w:rPr>
              <w:t>.4.γ</w:t>
            </w:r>
          </w:p>
        </w:tc>
        <w:tc>
          <w:tcPr>
            <w:tcW w:w="7938" w:type="dxa"/>
            <w:shd w:val="clear" w:color="auto" w:fill="FFFFFF"/>
            <w:vAlign w:val="center"/>
          </w:tcPr>
          <w:p w:rsidR="009E5C5B" w:rsidRPr="007224DE" w:rsidRDefault="009E5C5B" w:rsidP="00231876">
            <w:pPr>
              <w:jc w:val="both"/>
              <w:rPr>
                <w:rFonts w:ascii="Times New Roman" w:hAnsi="Times New Roman"/>
                <w:sz w:val="19"/>
                <w:szCs w:val="19"/>
              </w:rPr>
            </w:pPr>
            <w:r w:rsidRPr="007224DE">
              <w:rPr>
                <w:rFonts w:ascii="Times New Roman" w:hAnsi="Times New Roman"/>
                <w:sz w:val="19"/>
                <w:szCs w:val="19"/>
              </w:rPr>
              <w:t xml:space="preserve">Έκθεση από πραγματογνώμονα Τεχνικού Επιμελητηρίου της Ελλάδος ή άλλου επίσημου φορέα για την εμπορική αξία και την κατάσταση του εξοπλισμού καθώς και την δυνατότητα επαναλειτουργίας του. Στην έκθεση θα βεβαιώνεται η παλαιότητα του εξοπλισμού με βάση την ημερομηνία κτήσης του όπως προκύπτει από το μητρώο παγίων της επιχείρησης. </w:t>
            </w:r>
          </w:p>
        </w:tc>
        <w:bookmarkEnd w:id="17"/>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auto"/>
            <w:noWrap/>
            <w:vAlign w:val="center"/>
          </w:tcPr>
          <w:p w:rsidR="009E5C5B" w:rsidRPr="007224DE" w:rsidRDefault="009E5C5B" w:rsidP="007E56AB">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1</w:t>
            </w:r>
            <w:r w:rsidRPr="007224DE">
              <w:rPr>
                <w:rFonts w:ascii="Times New Roman" w:hAnsi="Times New Roman"/>
                <w:sz w:val="19"/>
                <w:szCs w:val="19"/>
              </w:rPr>
              <w:t>.</w:t>
            </w:r>
            <w:r w:rsidR="007E56AB" w:rsidRPr="007224DE">
              <w:rPr>
                <w:rFonts w:ascii="Times New Roman" w:hAnsi="Times New Roman"/>
                <w:sz w:val="19"/>
                <w:szCs w:val="19"/>
              </w:rPr>
              <w:t>4</w:t>
            </w:r>
            <w:r w:rsidRPr="007224DE">
              <w:rPr>
                <w:rFonts w:ascii="Times New Roman" w:hAnsi="Times New Roman"/>
                <w:sz w:val="19"/>
                <w:szCs w:val="19"/>
              </w:rPr>
              <w:t>.</w:t>
            </w:r>
            <w:r w:rsidR="007E56AB" w:rsidRPr="007224DE">
              <w:rPr>
                <w:rFonts w:ascii="Times New Roman" w:hAnsi="Times New Roman"/>
                <w:sz w:val="19"/>
                <w:szCs w:val="19"/>
              </w:rPr>
              <w:t>δ</w:t>
            </w:r>
          </w:p>
        </w:tc>
        <w:tc>
          <w:tcPr>
            <w:tcW w:w="7938" w:type="dxa"/>
            <w:shd w:val="clear" w:color="auto" w:fill="auto"/>
            <w:vAlign w:val="center"/>
          </w:tcPr>
          <w:p w:rsidR="00540CF7" w:rsidRPr="00540CF7" w:rsidRDefault="00540CF7" w:rsidP="00540CF7">
            <w:pPr>
              <w:jc w:val="both"/>
              <w:rPr>
                <w:rFonts w:ascii="Times New Roman" w:hAnsi="Times New Roman"/>
                <w:sz w:val="19"/>
                <w:szCs w:val="19"/>
              </w:rPr>
            </w:pPr>
            <w:r w:rsidRPr="00540CF7">
              <w:rPr>
                <w:rFonts w:ascii="Times New Roman" w:hAnsi="Times New Roman"/>
                <w:sz w:val="19"/>
                <w:szCs w:val="19"/>
              </w:rPr>
              <w:t>Υπεύθυνη δήλωση του πωλητή ψηφιακά υπογεγραμμένη στην οποία θα αναφέρονται:</w:t>
            </w:r>
          </w:p>
          <w:p w:rsidR="00540CF7" w:rsidRPr="00540CF7"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κρατικές ενισχύσεις που τυχόν έχει λάβει η επιχειρηματική μονάδα και αναλυτική περιγραφή των παγίων που έχουν ενισχυθεί.</w:t>
            </w:r>
          </w:p>
          <w:p w:rsidR="009E5C5B" w:rsidRPr="007224DE" w:rsidRDefault="00540CF7" w:rsidP="00540CF7">
            <w:pPr>
              <w:ind w:left="257" w:hanging="257"/>
              <w:jc w:val="both"/>
              <w:rPr>
                <w:rFonts w:ascii="Times New Roman" w:hAnsi="Times New Roman"/>
                <w:sz w:val="19"/>
                <w:szCs w:val="19"/>
              </w:rPr>
            </w:pPr>
            <w:r w:rsidRPr="00540CF7">
              <w:rPr>
                <w:rFonts w:ascii="Times New Roman" w:hAnsi="Times New Roman"/>
                <w:sz w:val="19"/>
                <w:szCs w:val="19"/>
              </w:rPr>
              <w:t xml:space="preserve">- </w:t>
            </w:r>
            <w:r w:rsidRPr="00540CF7">
              <w:rPr>
                <w:rFonts w:ascii="Times New Roman" w:hAnsi="Times New Roman"/>
                <w:sz w:val="19"/>
                <w:szCs w:val="19"/>
              </w:rPr>
              <w:tab/>
              <w:t>ότι ο πωλητής (ως φυσικό ή νομικό πρόσωπο) δεν σχετίζεται με τον φορέα της επένδυσης, δηλαδή δεν κατέχει/ελέγχει την πλειοψηφία των μετοχών ή των δικαιωμάτων ψήφου και δεν ασκεί κυρίαρχη επιρροή στο φορέα της επένδυσης μέσω εταιριών ή μέσω  ομάδας φυσικών προσώπων που ενεργούν από κοινού (π.χ. μέλη της ίδιας οικογένειας) εκτός εάν πρόκειται για μικρή επιχείρηση, η οποία αποκτάται από έναν υπάλληλο του αρχικού ιδιοκτήτη ο οποίος δεν έχει συγγένεια μέχρι 3</w:t>
            </w:r>
            <w:r w:rsidRPr="00540CF7">
              <w:rPr>
                <w:rFonts w:ascii="Times New Roman" w:hAnsi="Times New Roman"/>
                <w:sz w:val="19"/>
                <w:szCs w:val="19"/>
                <w:vertAlign w:val="superscript"/>
              </w:rPr>
              <w:t>ου</w:t>
            </w:r>
            <w:r w:rsidRPr="00540CF7">
              <w:rPr>
                <w:rFonts w:ascii="Times New Roman" w:hAnsi="Times New Roman"/>
                <w:sz w:val="19"/>
                <w:szCs w:val="19"/>
              </w:rPr>
              <w:t xml:space="preserve"> βαθμού με τον ιδιοκτήτη της μονάδας που έπαυσε τη λειτουργία της (σε περίπτωση νομικού προσώπου στη θέση του ιδιοκτήτη εννοούνται τα φυσικά πρόσωπα που κατέχουν μερίδιο/μετοχές του εταιρικού/μετοχικού κεφαλαίου) και η υπαλληλική σχέση να είχε διάρκεια τουλάχιστον δύο (2) ετών. </w:t>
            </w:r>
          </w:p>
        </w:tc>
        <w:tc>
          <w:tcPr>
            <w:tcW w:w="709" w:type="dxa"/>
            <w:vAlign w:val="center"/>
          </w:tcPr>
          <w:p w:rsidR="009E5C5B" w:rsidRPr="007224DE" w:rsidRDefault="009E5C5B" w:rsidP="000113F9">
            <w:pPr>
              <w:rPr>
                <w:rFonts w:ascii="Times New Roman" w:hAnsi="Times New Roman"/>
                <w:sz w:val="19"/>
                <w:szCs w:val="19"/>
              </w:rPr>
            </w:pPr>
          </w:p>
        </w:tc>
      </w:tr>
      <w:tr w:rsidR="009E5C5B" w:rsidRPr="007224DE" w:rsidTr="00A91EE1">
        <w:trPr>
          <w:trHeight w:val="1587"/>
          <w:jc w:val="center"/>
        </w:trPr>
        <w:tc>
          <w:tcPr>
            <w:tcW w:w="944" w:type="dxa"/>
            <w:shd w:val="clear" w:color="auto" w:fill="EAF1DD"/>
            <w:noWrap/>
            <w:vAlign w:val="center"/>
          </w:tcPr>
          <w:p w:rsidR="009E5C5B" w:rsidRPr="007224DE" w:rsidRDefault="00485E94"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p>
        </w:tc>
        <w:tc>
          <w:tcPr>
            <w:tcW w:w="7938" w:type="dxa"/>
            <w:shd w:val="clear" w:color="auto" w:fill="EAF1DD"/>
            <w:vAlign w:val="center"/>
          </w:tcPr>
          <w:p w:rsidR="009E5C5B" w:rsidRPr="007C7D03" w:rsidRDefault="001516F4" w:rsidP="00A91EE1">
            <w:pPr>
              <w:autoSpaceDE w:val="0"/>
              <w:autoSpaceDN w:val="0"/>
              <w:adjustRightInd w:val="0"/>
              <w:rPr>
                <w:rFonts w:ascii="Verdana" w:hAnsi="Verdana" w:cs="Verdana,Bold"/>
                <w:bCs/>
              </w:rPr>
            </w:pPr>
            <w:r w:rsidRPr="007224DE">
              <w:rPr>
                <w:rFonts w:ascii="Times New Roman" w:hAnsi="Times New Roman"/>
                <w:b/>
                <w:sz w:val="19"/>
                <w:szCs w:val="19"/>
              </w:rPr>
              <w:t>Στοιχεία τεκμηρίωσης της δυνατότητας χρηματοδότησης του κόστους του επενδυτικού σχεδίου από το φορέα μέσω ιδίων κεφαλαίων.</w:t>
            </w:r>
            <w:r w:rsidR="00EE6310">
              <w:rPr>
                <w:rFonts w:ascii="Times New Roman" w:hAnsi="Times New Roman"/>
                <w:b/>
                <w:sz w:val="19"/>
                <w:szCs w:val="19"/>
              </w:rPr>
              <w:t xml:space="preserve">              </w:t>
            </w:r>
            <w:r w:rsidR="00EE6310">
              <w:rPr>
                <w:rFonts w:ascii="Times New Roman" w:hAnsi="Times New Roman"/>
                <w:b/>
                <w:sz w:val="19"/>
                <w:szCs w:val="19"/>
              </w:rPr>
              <w:br/>
            </w:r>
            <w:r w:rsidR="00EE6310" w:rsidRPr="00EE6310">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αυτού που προκύπτει μετά την εφαρμογή των ορίων και περιορισμών του νόμου 4887/2022 (π.χ. περιορισμοί άρθρου 6) και της οικείας απόφασης </w:t>
            </w:r>
            <w:r w:rsidR="00A91EE1">
              <w:rPr>
                <w:rFonts w:ascii="Times New Roman" w:hAnsi="Times New Roman"/>
                <w:sz w:val="19"/>
                <w:szCs w:val="19"/>
              </w:rPr>
              <w:t>π</w:t>
            </w:r>
            <w:r w:rsidR="00EE6310" w:rsidRPr="00EE6310">
              <w:rPr>
                <w:rFonts w:ascii="Times New Roman" w:hAnsi="Times New Roman"/>
                <w:sz w:val="19"/>
                <w:szCs w:val="19"/>
              </w:rPr>
              <w:t>ροκήρυξης καθεστώτος, αφού αφαιρεθεί το ποσό της αιτούμενης επιχορήγησης εφόσον προβλέπεται στο χρηματοδοτικό σχήμα.</w:t>
            </w:r>
            <w:r w:rsidR="00EE6310">
              <w:rPr>
                <w:rFonts w:ascii="Verdana" w:hAnsi="Verdana" w:cs="Verdana,Bold"/>
                <w:bCs/>
              </w:rPr>
              <w:t xml:space="preserve"> </w:t>
            </w:r>
          </w:p>
        </w:tc>
        <w:tc>
          <w:tcPr>
            <w:tcW w:w="709" w:type="dxa"/>
            <w:shd w:val="clear" w:color="auto" w:fill="EAF1DD"/>
            <w:vAlign w:val="center"/>
          </w:tcPr>
          <w:p w:rsidR="009E5C5B" w:rsidRPr="007224DE" w:rsidRDefault="00EE6310" w:rsidP="000113F9">
            <w:pPr>
              <w:rPr>
                <w:rFonts w:ascii="Times New Roman" w:hAnsi="Times New Roman"/>
                <w:sz w:val="19"/>
                <w:szCs w:val="19"/>
              </w:rPr>
            </w:pPr>
            <w:r>
              <w:rPr>
                <w:rFonts w:ascii="Times New Roman" w:hAnsi="Times New Roman"/>
                <w:sz w:val="19"/>
                <w:szCs w:val="19"/>
              </w:rPr>
              <w:br/>
            </w:r>
          </w:p>
        </w:tc>
      </w:tr>
      <w:tr w:rsidR="009E5C5B" w:rsidRPr="007224DE" w:rsidTr="00A91EE1">
        <w:trPr>
          <w:trHeight w:val="1512"/>
          <w:jc w:val="center"/>
        </w:trPr>
        <w:tc>
          <w:tcPr>
            <w:tcW w:w="944" w:type="dxa"/>
            <w:shd w:val="clear" w:color="auto" w:fill="FFFFFF"/>
            <w:noWrap/>
            <w:vAlign w:val="center"/>
          </w:tcPr>
          <w:p w:rsidR="009E5C5B" w:rsidRPr="006D109D" w:rsidRDefault="00485E94" w:rsidP="00095AA5">
            <w:pPr>
              <w:jc w:val="center"/>
              <w:rPr>
                <w:rFonts w:ascii="Times New Roman" w:hAnsi="Times New Roman"/>
                <w:sz w:val="19"/>
                <w:szCs w:val="19"/>
              </w:rPr>
            </w:pPr>
            <w:r w:rsidRPr="006D109D">
              <w:rPr>
                <w:rFonts w:ascii="Times New Roman" w:hAnsi="Times New Roman"/>
                <w:sz w:val="19"/>
                <w:szCs w:val="19"/>
              </w:rPr>
              <w:t>1</w:t>
            </w:r>
            <w:r w:rsidR="00095AA5" w:rsidRPr="006D109D">
              <w:rPr>
                <w:rFonts w:ascii="Times New Roman" w:hAnsi="Times New Roman"/>
                <w:sz w:val="19"/>
                <w:szCs w:val="19"/>
              </w:rPr>
              <w:t>2</w:t>
            </w:r>
            <w:r w:rsidRPr="006D109D">
              <w:rPr>
                <w:rFonts w:ascii="Times New Roman" w:hAnsi="Times New Roman"/>
                <w:sz w:val="19"/>
                <w:szCs w:val="19"/>
              </w:rPr>
              <w:t>.1</w:t>
            </w:r>
          </w:p>
        </w:tc>
        <w:tc>
          <w:tcPr>
            <w:tcW w:w="7938" w:type="dxa"/>
            <w:shd w:val="clear" w:color="auto" w:fill="FFFFFF"/>
            <w:vAlign w:val="center"/>
          </w:tcPr>
          <w:p w:rsidR="009E5C5B" w:rsidRPr="007224DE" w:rsidRDefault="001516F4" w:rsidP="00231876">
            <w:pPr>
              <w:jc w:val="both"/>
              <w:rPr>
                <w:rFonts w:ascii="Times New Roman" w:hAnsi="Times New Roman"/>
                <w:b/>
                <w:sz w:val="19"/>
                <w:szCs w:val="19"/>
              </w:rPr>
            </w:pPr>
            <w:r w:rsidRPr="007224DE">
              <w:rPr>
                <w:rFonts w:ascii="Times New Roman" w:hAnsi="Times New Roman"/>
                <w:b/>
                <w:sz w:val="19"/>
                <w:szCs w:val="19"/>
              </w:rPr>
              <w:t>Αύξηση κεφαλαίου με νέες εισφορές</w:t>
            </w:r>
          </w:p>
          <w:p w:rsidR="007C7D03" w:rsidRPr="007C7D03" w:rsidRDefault="007C7D03" w:rsidP="007C7D03">
            <w:pPr>
              <w:autoSpaceDE w:val="0"/>
              <w:autoSpaceDN w:val="0"/>
              <w:adjustRightInd w:val="0"/>
              <w:jc w:val="both"/>
              <w:rPr>
                <w:rFonts w:ascii="Times New Roman" w:hAnsi="Times New Roman"/>
                <w:sz w:val="19"/>
                <w:szCs w:val="19"/>
              </w:rPr>
            </w:pPr>
            <w:r w:rsidRPr="007C7D03">
              <w:rPr>
                <w:rFonts w:ascii="Times New Roman" w:hAnsi="Times New Roman"/>
                <w:sz w:val="19"/>
                <w:szCs w:val="19"/>
              </w:rPr>
              <w:t xml:space="preserve">Σε περίπτωση που σύνολο ή τμήμα των ιδίων κεφαλαίων πρόκειται να καλυφθεί με αύξηση κεφαλαίου του φορέα από νέες εισφορές σε μετρητά των  εταίρων / μελών, η οποία θα πραγματοποιηθεί μετά την υποβολή  της αίτησης υπαγωγής, υποβάλλεται απόφαση  Γενικής Συνέλευσης (Γ.Σ.) για την υποβολή αιτήματος υπαγωγής στο Ν.4887/2022 και τον τρόπο χρηματοδότησης του επενδυτικού σχεδίου.  </w:t>
            </w:r>
          </w:p>
          <w:p w:rsidR="00660EAD" w:rsidRPr="007224DE" w:rsidRDefault="007C7D03" w:rsidP="007C7D03">
            <w:pPr>
              <w:autoSpaceDE w:val="0"/>
              <w:autoSpaceDN w:val="0"/>
              <w:adjustRightInd w:val="0"/>
              <w:ind w:right="731"/>
              <w:jc w:val="both"/>
              <w:rPr>
                <w:rFonts w:ascii="Times New Roman" w:hAnsi="Times New Roman"/>
                <w:sz w:val="19"/>
                <w:szCs w:val="19"/>
              </w:rPr>
            </w:pPr>
            <w:r w:rsidRPr="007C7D03">
              <w:rPr>
                <w:rFonts w:ascii="Times New Roman" w:hAnsi="Times New Roman"/>
                <w:sz w:val="19"/>
                <w:szCs w:val="19"/>
              </w:rPr>
              <w:t>Επιπρόσθετα, υποβάλλονται τα παρακάτω δικαιολογητικά:</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.1.α</w:t>
            </w:r>
          </w:p>
        </w:tc>
        <w:tc>
          <w:tcPr>
            <w:tcW w:w="7938" w:type="dxa"/>
            <w:shd w:val="clear" w:color="auto" w:fill="FFFFFF"/>
            <w:vAlign w:val="center"/>
          </w:tcPr>
          <w:p w:rsidR="00485E94"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t xml:space="preserve">Αν οι συμμετέχοντες στο φορέα είναι </w:t>
            </w:r>
            <w:r w:rsidRPr="007224DE">
              <w:rPr>
                <w:rFonts w:ascii="Times New Roman" w:hAnsi="Times New Roman"/>
                <w:b/>
                <w:bCs/>
                <w:sz w:val="19"/>
                <w:szCs w:val="19"/>
              </w:rPr>
              <w:t xml:space="preserve">Φυσικά Πρόσωπα </w:t>
            </w:r>
            <w:r w:rsidRPr="007224DE">
              <w:rPr>
                <w:rFonts w:ascii="Times New Roman" w:hAnsi="Times New Roman"/>
                <w:sz w:val="19"/>
                <w:szCs w:val="19"/>
              </w:rPr>
              <w:t>η δυνατότητα καταβολής του απαιτούμενου ποσού είναι δυνατό να τεκμηριώνεται με:</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t xml:space="preserve">- </w:t>
            </w:r>
            <w:r w:rsidR="00485E94" w:rsidRPr="007224DE">
              <w:rPr>
                <w:rFonts w:ascii="Times New Roman" w:hAnsi="Times New Roman"/>
                <w:b/>
                <w:sz w:val="19"/>
                <w:szCs w:val="19"/>
              </w:rPr>
              <w:t>τραπεζικές βεβαιώσεις</w:t>
            </w:r>
            <w:r w:rsidR="00485E94" w:rsidRPr="007224DE">
              <w:rPr>
                <w:rFonts w:ascii="Times New Roman" w:hAnsi="Times New Roman"/>
                <w:sz w:val="19"/>
                <w:szCs w:val="19"/>
              </w:rPr>
              <w:t xml:space="preserve"> στις οποίες αναφέρονται τα διαθέσιμα υπόλοιπα των λογαριασμών των φυσικών προσώπων και τα μέσα διαθέσιμα υπόλοιπα του προηγούμενου μήνα πριν από το μήνα υποβολής της αίτησης υπαγωγής,</w:t>
            </w:r>
          </w:p>
          <w:p w:rsidR="00485E94" w:rsidRPr="007224DE" w:rsidRDefault="007C7D03" w:rsidP="00231876">
            <w:pPr>
              <w:autoSpaceDE w:val="0"/>
              <w:autoSpaceDN w:val="0"/>
              <w:adjustRightInd w:val="0"/>
              <w:jc w:val="both"/>
              <w:rPr>
                <w:rFonts w:ascii="Times New Roman" w:hAnsi="Times New Roman"/>
                <w:sz w:val="19"/>
                <w:szCs w:val="19"/>
              </w:rPr>
            </w:pPr>
            <w:r>
              <w:rPr>
                <w:rFonts w:ascii="Times New Roman" w:hAnsi="Times New Roman"/>
                <w:sz w:val="19"/>
                <w:szCs w:val="19"/>
              </w:rPr>
              <w:t>-</w:t>
            </w:r>
            <w:r w:rsidR="00485E94" w:rsidRPr="007224DE">
              <w:rPr>
                <w:rFonts w:ascii="Times New Roman" w:hAnsi="Times New Roman"/>
                <w:sz w:val="19"/>
                <w:szCs w:val="19"/>
              </w:rPr>
              <w:t xml:space="preserve"> </w:t>
            </w:r>
            <w:r w:rsidR="00485E94" w:rsidRPr="007224DE">
              <w:rPr>
                <w:rFonts w:ascii="Times New Roman" w:hAnsi="Times New Roman"/>
                <w:b/>
                <w:sz w:val="19"/>
                <w:szCs w:val="19"/>
              </w:rPr>
              <w:t>βεβαιώσεις κατοχής κινητών αξιών</w:t>
            </w:r>
            <w:r w:rsidR="00485E94" w:rsidRPr="007224DE">
              <w:rPr>
                <w:rFonts w:ascii="Times New Roman" w:hAnsi="Times New Roman"/>
                <w:sz w:val="19"/>
                <w:szCs w:val="19"/>
              </w:rPr>
              <w:t xml:space="preserve"> (ομολόγων, μετοχών εισηγμένων</w:t>
            </w:r>
            <w:r w:rsidR="00231876" w:rsidRPr="007224DE">
              <w:rPr>
                <w:rFonts w:ascii="Times New Roman" w:hAnsi="Times New Roman"/>
                <w:sz w:val="19"/>
                <w:szCs w:val="19"/>
              </w:rPr>
              <w:t xml:space="preserve"> </w:t>
            </w:r>
            <w:r w:rsidR="00485E94" w:rsidRPr="007224DE">
              <w:rPr>
                <w:rFonts w:ascii="Times New Roman" w:hAnsi="Times New Roman"/>
                <w:sz w:val="19"/>
                <w:szCs w:val="19"/>
              </w:rPr>
              <w:t>εταιρειών) στις οποίες αποτιμάται η τρέχουσα αξία τους και η μέση αξία του</w:t>
            </w:r>
            <w:r w:rsidR="00231876" w:rsidRPr="007224DE">
              <w:rPr>
                <w:rFonts w:ascii="Times New Roman" w:hAnsi="Times New Roman"/>
                <w:sz w:val="19"/>
                <w:szCs w:val="19"/>
              </w:rPr>
              <w:t xml:space="preserve"> </w:t>
            </w:r>
            <w:r w:rsidR="00485E94" w:rsidRPr="007224DE">
              <w:rPr>
                <w:rFonts w:ascii="Times New Roman" w:hAnsi="Times New Roman"/>
                <w:sz w:val="19"/>
                <w:szCs w:val="19"/>
              </w:rPr>
              <w:t>προηγούμενου μήνα πριν από το μήνα υποβολής της αίτησης υπαγωγής.</w:t>
            </w:r>
          </w:p>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sz w:val="19"/>
                <w:szCs w:val="19"/>
              </w:rPr>
              <w:lastRenderedPageBreak/>
              <w:t xml:space="preserve">Οι βεβαιώσεις θα πρέπει να αναφέρουν </w:t>
            </w:r>
            <w:r w:rsidRPr="007224DE">
              <w:rPr>
                <w:rFonts w:ascii="Times New Roman" w:hAnsi="Times New Roman"/>
                <w:b/>
                <w:sz w:val="19"/>
                <w:szCs w:val="19"/>
              </w:rPr>
              <w:t>όλες την ίδια ημερομηνία διαθέσιμων υπολοίπων ή και αποτίμησης αξιών</w:t>
            </w:r>
            <w:r w:rsidRPr="007224DE">
              <w:rPr>
                <w:rFonts w:ascii="Times New Roman" w:hAnsi="Times New Roman"/>
                <w:sz w:val="19"/>
                <w:szCs w:val="19"/>
              </w:rPr>
              <w:t>.</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9E5C5B" w:rsidRPr="007224DE" w:rsidTr="00A91EE1">
        <w:trPr>
          <w:trHeight w:val="492"/>
          <w:jc w:val="center"/>
        </w:trPr>
        <w:tc>
          <w:tcPr>
            <w:tcW w:w="944" w:type="dxa"/>
            <w:shd w:val="clear" w:color="auto" w:fill="FFFFFF"/>
            <w:noWrap/>
            <w:vAlign w:val="center"/>
          </w:tcPr>
          <w:p w:rsidR="009E5C5B" w:rsidRPr="007224DE" w:rsidRDefault="00485E94" w:rsidP="00A91EE1">
            <w:pPr>
              <w:jc w:val="center"/>
              <w:rPr>
                <w:rFonts w:ascii="Times New Roman" w:hAnsi="Times New Roman"/>
                <w:sz w:val="19"/>
                <w:szCs w:val="19"/>
              </w:rPr>
            </w:pPr>
            <w:r w:rsidRPr="007224DE">
              <w:rPr>
                <w:rFonts w:ascii="Times New Roman" w:hAnsi="Times New Roman"/>
                <w:sz w:val="19"/>
                <w:szCs w:val="19"/>
              </w:rPr>
              <w:lastRenderedPageBreak/>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β</w:t>
            </w:r>
          </w:p>
        </w:tc>
        <w:tc>
          <w:tcPr>
            <w:tcW w:w="7938" w:type="dxa"/>
            <w:shd w:val="clear" w:color="auto" w:fill="FFFFFF"/>
            <w:vAlign w:val="center"/>
          </w:tcPr>
          <w:p w:rsidR="009E5C5B" w:rsidRPr="007224DE" w:rsidRDefault="00485E94" w:rsidP="00231876">
            <w:pPr>
              <w:autoSpaceDE w:val="0"/>
              <w:autoSpaceDN w:val="0"/>
              <w:adjustRightInd w:val="0"/>
              <w:jc w:val="both"/>
              <w:rPr>
                <w:rFonts w:ascii="Times New Roman" w:hAnsi="Times New Roman"/>
                <w:sz w:val="19"/>
                <w:szCs w:val="19"/>
              </w:rPr>
            </w:pPr>
            <w:r w:rsidRPr="007224DE">
              <w:rPr>
                <w:rFonts w:ascii="Times New Roman" w:hAnsi="Times New Roman"/>
                <w:b/>
                <w:bCs/>
                <w:sz w:val="19"/>
                <w:szCs w:val="19"/>
              </w:rPr>
              <w:t xml:space="preserve">Σε περίπτωση που ο φορέας της επένδυσης είναι συνεταιρισμός </w:t>
            </w:r>
            <w:r w:rsidRPr="007224DE">
              <w:rPr>
                <w:rFonts w:ascii="Times New Roman" w:hAnsi="Times New Roman"/>
                <w:sz w:val="19"/>
                <w:szCs w:val="19"/>
              </w:rPr>
              <w:t>και εφόσον</w:t>
            </w:r>
            <w:r w:rsidR="00231876" w:rsidRPr="007224DE">
              <w:rPr>
                <w:rFonts w:ascii="Times New Roman" w:hAnsi="Times New Roman"/>
                <w:sz w:val="19"/>
                <w:szCs w:val="19"/>
              </w:rPr>
              <w:t xml:space="preserve"> </w:t>
            </w:r>
            <w:r w:rsidRPr="007224DE">
              <w:rPr>
                <w:rFonts w:ascii="Times New Roman" w:hAnsi="Times New Roman"/>
                <w:sz w:val="19"/>
                <w:szCs w:val="19"/>
              </w:rPr>
              <w:t>η συμμετοχή κάθε μέλους στην αύξηση του συνεταιριστικού κεφαλαίου για τους σκοπούς της επένδυσης, δεν υπερβαίνει τις 5.000 €, είναι δυνατό, αντί των παραπάνω δικαιολογητικών να υποβληθεί μόνο απόφαση της Γενικής</w:t>
            </w:r>
            <w:r w:rsidR="00231876" w:rsidRPr="007224DE">
              <w:rPr>
                <w:rFonts w:ascii="Times New Roman" w:hAnsi="Times New Roman"/>
                <w:sz w:val="19"/>
                <w:szCs w:val="19"/>
              </w:rPr>
              <w:t xml:space="preserve"> </w:t>
            </w:r>
            <w:r w:rsidRPr="007224DE">
              <w:rPr>
                <w:rFonts w:ascii="Times New Roman" w:hAnsi="Times New Roman"/>
                <w:sz w:val="19"/>
                <w:szCs w:val="19"/>
              </w:rPr>
              <w:t>Συνέλευσης.</w:t>
            </w:r>
          </w:p>
        </w:tc>
        <w:tc>
          <w:tcPr>
            <w:tcW w:w="709" w:type="dxa"/>
            <w:shd w:val="clear" w:color="auto" w:fill="FFFFFF"/>
            <w:vAlign w:val="center"/>
          </w:tcPr>
          <w:p w:rsidR="009E5C5B" w:rsidRPr="007224DE" w:rsidRDefault="009E5C5B" w:rsidP="000113F9">
            <w:pPr>
              <w:rPr>
                <w:rFonts w:ascii="Times New Roman" w:hAnsi="Times New Roman"/>
                <w:sz w:val="19"/>
                <w:szCs w:val="19"/>
              </w:rPr>
            </w:pPr>
          </w:p>
        </w:tc>
      </w:tr>
      <w:tr w:rsidR="004B507C" w:rsidRPr="007224DE" w:rsidTr="00A91EE1">
        <w:trPr>
          <w:trHeight w:val="492"/>
          <w:jc w:val="center"/>
        </w:trPr>
        <w:tc>
          <w:tcPr>
            <w:tcW w:w="944" w:type="dxa"/>
            <w:vMerge w:val="restart"/>
            <w:shd w:val="clear" w:color="auto" w:fill="auto"/>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γ</w:t>
            </w:r>
          </w:p>
        </w:tc>
        <w:tc>
          <w:tcPr>
            <w:tcW w:w="7938" w:type="dxa"/>
            <w:shd w:val="clear" w:color="auto" w:fill="auto"/>
            <w:vAlign w:val="center"/>
          </w:tcPr>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 xml:space="preserve">Αν οι μέτοχοι-εταίροι του φορέα είναι </w:t>
            </w:r>
            <w:r w:rsidRPr="007224DE">
              <w:rPr>
                <w:rFonts w:ascii="Times New Roman" w:hAnsi="Times New Roman"/>
                <w:b/>
                <w:bCs/>
                <w:sz w:val="19"/>
                <w:szCs w:val="19"/>
              </w:rPr>
              <w:t xml:space="preserve">Νομικά πρόσωπα </w:t>
            </w:r>
            <w:r w:rsidRPr="007224DE">
              <w:rPr>
                <w:rFonts w:ascii="Times New Roman" w:hAnsi="Times New Roman"/>
                <w:sz w:val="19"/>
                <w:szCs w:val="19"/>
              </w:rPr>
              <w:t>υποβάλλονται για το</w:t>
            </w:r>
            <w:r w:rsidR="00231876" w:rsidRPr="007224DE">
              <w:rPr>
                <w:rFonts w:ascii="Times New Roman" w:hAnsi="Times New Roman"/>
                <w:sz w:val="19"/>
                <w:szCs w:val="19"/>
              </w:rPr>
              <w:t xml:space="preserve"> </w:t>
            </w:r>
            <w:r w:rsidRPr="007224DE">
              <w:rPr>
                <w:rFonts w:ascii="Times New Roman" w:hAnsi="Times New Roman"/>
                <w:sz w:val="19"/>
                <w:szCs w:val="19"/>
              </w:rPr>
              <w:t>καθένα:</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vMerge/>
            <w:shd w:val="clear" w:color="auto" w:fill="auto"/>
            <w:noWrap/>
            <w:vAlign w:val="center"/>
          </w:tcPr>
          <w:p w:rsidR="004B507C" w:rsidRPr="007224DE" w:rsidRDefault="004B507C" w:rsidP="00A518B0">
            <w:pPr>
              <w:jc w:val="center"/>
              <w:rPr>
                <w:rFonts w:ascii="Times New Roman" w:hAnsi="Times New Roman"/>
                <w:sz w:val="19"/>
                <w:szCs w:val="19"/>
              </w:rPr>
            </w:pPr>
          </w:p>
        </w:tc>
        <w:tc>
          <w:tcPr>
            <w:tcW w:w="7938" w:type="dxa"/>
            <w:shd w:val="clear" w:color="auto" w:fill="auto"/>
            <w:vAlign w:val="center"/>
          </w:tcPr>
          <w:p w:rsidR="004B507C" w:rsidRPr="007224DE" w:rsidRDefault="000D0070" w:rsidP="000D0070">
            <w:pPr>
              <w:jc w:val="both"/>
              <w:rPr>
                <w:rFonts w:ascii="Times New Roman" w:hAnsi="Times New Roman"/>
                <w:sz w:val="19"/>
                <w:szCs w:val="19"/>
              </w:rPr>
            </w:pPr>
            <w:r w:rsidRPr="007224DE">
              <w:rPr>
                <w:rFonts w:ascii="Times New Roman" w:hAnsi="Times New Roman"/>
                <w:sz w:val="19"/>
                <w:szCs w:val="19"/>
              </w:rPr>
              <w:t>-Ο</w:t>
            </w:r>
            <w:r w:rsidR="004B507C" w:rsidRPr="007224DE">
              <w:rPr>
                <w:rFonts w:ascii="Times New Roman" w:hAnsi="Times New Roman"/>
                <w:sz w:val="19"/>
                <w:szCs w:val="19"/>
              </w:rPr>
              <w:t>ικονομικές καταστάσεις της τελευταίας κλεισμένης διαχειριστικής χρήσης και πρόσφατο οριστικό ισοζύγιο για εταιρείες που τηρούν βιβλία Γ΄ Κατηγορίας (εκτός αν έχουν ήδη υποβληθεί με τη Δήλωση ΜΜΕ για τον υπολογισμό του μεγέθους, οπότε δεν απαιτείται εκ νέου υποβολή) ή, για εταιρείες που τηρούν βιβλία Β’ κατηγορίας, καταρτισθείς προς τούτο ισολογισμός της τελευταίας κλεισμένης διαχειριστικής χρήσης και ισοζύγιο λογαριασμών του προηγούμενου μήνα υπογεγραμμένα από το λογιστή και το νόμιμο εκπρόσωπο της εταιρείας.</w:t>
            </w:r>
          </w:p>
        </w:tc>
        <w:tc>
          <w:tcPr>
            <w:tcW w:w="709" w:type="dxa"/>
            <w:vAlign w:val="center"/>
          </w:tcPr>
          <w:p w:rsidR="004B507C" w:rsidRPr="007224DE" w:rsidRDefault="004B507C" w:rsidP="000113F9">
            <w:pPr>
              <w:rPr>
                <w:rFonts w:ascii="Times New Roman" w:hAnsi="Times New Roman"/>
                <w:sz w:val="19"/>
                <w:szCs w:val="19"/>
              </w:rPr>
            </w:pPr>
          </w:p>
        </w:tc>
      </w:tr>
      <w:tr w:rsidR="004B507C" w:rsidRPr="007224DE" w:rsidTr="00A91EE1">
        <w:trPr>
          <w:trHeight w:val="492"/>
          <w:jc w:val="center"/>
        </w:trPr>
        <w:tc>
          <w:tcPr>
            <w:tcW w:w="944" w:type="dxa"/>
            <w:shd w:val="clear" w:color="auto" w:fill="FFFFFF"/>
            <w:noWrap/>
            <w:vAlign w:val="center"/>
          </w:tcPr>
          <w:p w:rsidR="004B507C" w:rsidRPr="007224DE" w:rsidRDefault="004B507C"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δ</w:t>
            </w:r>
          </w:p>
        </w:tc>
        <w:tc>
          <w:tcPr>
            <w:tcW w:w="7938" w:type="dxa"/>
            <w:shd w:val="clear" w:color="auto" w:fill="FFFFFF"/>
            <w:vAlign w:val="center"/>
          </w:tcPr>
          <w:p w:rsidR="004B507C" w:rsidRPr="007224DE" w:rsidRDefault="000D0070" w:rsidP="00231876">
            <w:pPr>
              <w:jc w:val="both"/>
              <w:rPr>
                <w:rFonts w:ascii="Times New Roman" w:hAnsi="Times New Roman"/>
                <w:sz w:val="19"/>
                <w:szCs w:val="19"/>
              </w:rPr>
            </w:pPr>
            <w:r w:rsidRPr="007224DE">
              <w:rPr>
                <w:rFonts w:ascii="Times New Roman" w:hAnsi="Times New Roman"/>
                <w:sz w:val="19"/>
                <w:szCs w:val="19"/>
              </w:rPr>
              <w:t>-</w:t>
            </w:r>
            <w:r w:rsidR="004B507C" w:rsidRPr="007224DE">
              <w:rPr>
                <w:rFonts w:ascii="Times New Roman" w:hAnsi="Times New Roman"/>
                <w:sz w:val="19"/>
                <w:szCs w:val="19"/>
              </w:rPr>
              <w:t>Σε περίπτωση που η συμμετοχή του νομικού πρόσωπου στην αύξηση κεφαλαίου του φορέα του επενδυτικού σχεδίου, δεν προέλθει από υφιστάμενα διαθέσιμα, αλλά απαιτείται για το σκοπό αυτό προηγούμενη αύξηση του κεφαλαίου από νέες</w:t>
            </w:r>
            <w:r w:rsidR="0047381A" w:rsidRPr="007224DE">
              <w:rPr>
                <w:rFonts w:ascii="Times New Roman" w:hAnsi="Times New Roman"/>
                <w:sz w:val="19"/>
                <w:szCs w:val="19"/>
              </w:rPr>
              <w:t xml:space="preserve"> </w:t>
            </w:r>
            <w:r w:rsidR="004B507C" w:rsidRPr="007224DE">
              <w:rPr>
                <w:rFonts w:ascii="Times New Roman" w:hAnsi="Times New Roman"/>
                <w:sz w:val="19"/>
                <w:szCs w:val="19"/>
              </w:rPr>
              <w:t>εισφορές των μετόχων/εταίρων του, υποβάλλονται:</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α).απόφαση της Γ.Σ. της μετόχου ή του Δημοτικού Συμβουλίου (εφόσον ο φορέας της επένδυσης είναι δημοτική επιχείρηση), για τη συμμετοχή της στην αύξηση κεφαλαίου του φορέα για τους σκοπούς της επένδυση</w:t>
            </w:r>
            <w:r w:rsidR="002A0BF5">
              <w:rPr>
                <w:rFonts w:ascii="Times New Roman" w:hAnsi="Times New Roman"/>
                <w:sz w:val="19"/>
                <w:szCs w:val="19"/>
              </w:rPr>
              <w:t>ς</w:t>
            </w:r>
            <w:r w:rsidRPr="007224DE">
              <w:rPr>
                <w:rFonts w:ascii="Times New Roman" w:hAnsi="Times New Roman"/>
                <w:sz w:val="19"/>
                <w:szCs w:val="19"/>
              </w:rPr>
              <w:t>.</w:t>
            </w:r>
          </w:p>
          <w:p w:rsidR="004B507C" w:rsidRPr="007224DE" w:rsidRDefault="004B507C" w:rsidP="00231876">
            <w:pPr>
              <w:jc w:val="both"/>
              <w:rPr>
                <w:rFonts w:ascii="Times New Roman" w:hAnsi="Times New Roman"/>
                <w:sz w:val="19"/>
                <w:szCs w:val="19"/>
              </w:rPr>
            </w:pPr>
            <w:r w:rsidRPr="007224DE">
              <w:rPr>
                <w:rFonts w:ascii="Times New Roman" w:hAnsi="Times New Roman"/>
                <w:sz w:val="19"/>
                <w:szCs w:val="19"/>
              </w:rPr>
              <w:t>β). κατά περίπτωση (για φυσικό ή νομικό πρόσωπο), τα δικαιολογητικά</w:t>
            </w:r>
            <w:r w:rsidR="00EB7672">
              <w:rPr>
                <w:rFonts w:ascii="Times New Roman" w:hAnsi="Times New Roman"/>
                <w:sz w:val="19"/>
                <w:szCs w:val="19"/>
              </w:rPr>
              <w:t xml:space="preserve"> </w:t>
            </w:r>
            <w:r w:rsidRPr="007224DE">
              <w:rPr>
                <w:rFonts w:ascii="Times New Roman" w:hAnsi="Times New Roman"/>
                <w:sz w:val="19"/>
                <w:szCs w:val="19"/>
              </w:rPr>
              <w:t>των προηγούμενων εδαφίων</w:t>
            </w:r>
          </w:p>
        </w:tc>
        <w:tc>
          <w:tcPr>
            <w:tcW w:w="709" w:type="dxa"/>
            <w:shd w:val="clear" w:color="auto" w:fill="FFFFFF"/>
            <w:vAlign w:val="center"/>
          </w:tcPr>
          <w:p w:rsidR="004B507C" w:rsidRPr="007224DE" w:rsidRDefault="004B507C"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A91EE1">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.1.</w:t>
            </w:r>
            <w:r w:rsidR="00A91EE1">
              <w:rPr>
                <w:rFonts w:ascii="Times New Roman" w:hAnsi="Times New Roman"/>
                <w:sz w:val="19"/>
                <w:szCs w:val="19"/>
              </w:rPr>
              <w:t>ε</w:t>
            </w:r>
          </w:p>
        </w:tc>
        <w:tc>
          <w:tcPr>
            <w:tcW w:w="7938" w:type="dxa"/>
            <w:shd w:val="clear" w:color="auto" w:fill="FFFFFF"/>
            <w:vAlign w:val="center"/>
          </w:tcPr>
          <w:p w:rsidR="0047381A" w:rsidRPr="007224DE" w:rsidRDefault="000D0070" w:rsidP="00231876">
            <w:pPr>
              <w:jc w:val="both"/>
              <w:rPr>
                <w:rFonts w:ascii="Times New Roman" w:hAnsi="Times New Roman"/>
                <w:sz w:val="19"/>
                <w:szCs w:val="19"/>
              </w:rPr>
            </w:pPr>
            <w:r w:rsidRPr="007224DE">
              <w:rPr>
                <w:rFonts w:ascii="Times New Roman" w:hAnsi="Times New Roman"/>
                <w:b/>
                <w:bCs/>
                <w:sz w:val="19"/>
                <w:szCs w:val="19"/>
              </w:rPr>
              <w:t>-</w:t>
            </w:r>
            <w:r w:rsidR="0047381A" w:rsidRPr="007224DE">
              <w:rPr>
                <w:rFonts w:ascii="Times New Roman" w:hAnsi="Times New Roman"/>
                <w:b/>
                <w:bCs/>
                <w:sz w:val="19"/>
                <w:szCs w:val="19"/>
              </w:rPr>
              <w:t>Σε περίπτωση επενδυτικών φορέων εισηγμένων σε οργανωμένη χρηματιστηριακή αγορά</w:t>
            </w:r>
            <w:r w:rsidR="0047381A" w:rsidRPr="007224DE">
              <w:rPr>
                <w:rFonts w:ascii="Times New Roman" w:hAnsi="Times New Roman"/>
                <w:sz w:val="19"/>
                <w:szCs w:val="19"/>
              </w:rPr>
              <w:t>, αντί των ανωτέρω δικαιολογητικών υποβάλλεται η απόφαση της Επιτροπής Κεφαλαιαγοράς για την έγκριση της αύξησης μετοχικού κεφαλαίου.</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shd w:val="clear" w:color="auto" w:fill="FFFFFF"/>
            <w:noWrap/>
            <w:vAlign w:val="center"/>
          </w:tcPr>
          <w:p w:rsidR="0047381A" w:rsidRPr="007224DE" w:rsidRDefault="0047381A"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.2</w:t>
            </w:r>
          </w:p>
        </w:tc>
        <w:tc>
          <w:tcPr>
            <w:tcW w:w="7938" w:type="dxa"/>
            <w:shd w:val="clear" w:color="auto" w:fill="FFFFFF"/>
            <w:vAlign w:val="center"/>
          </w:tcPr>
          <w:p w:rsidR="0047381A" w:rsidRPr="007224DE" w:rsidRDefault="0047381A" w:rsidP="0047381A">
            <w:pPr>
              <w:rPr>
                <w:rFonts w:ascii="Times New Roman" w:hAnsi="Times New Roman"/>
                <w:b/>
                <w:sz w:val="19"/>
                <w:szCs w:val="19"/>
              </w:rPr>
            </w:pPr>
            <w:r w:rsidRPr="007224DE">
              <w:rPr>
                <w:rFonts w:ascii="Times New Roman" w:hAnsi="Times New Roman"/>
                <w:b/>
                <w:sz w:val="19"/>
                <w:szCs w:val="19"/>
              </w:rPr>
              <w:t>Αύξηση κεφαλαίου για το επενδυτικό σχέδιο πριν την υποβολή της αίτησης</w:t>
            </w:r>
          </w:p>
          <w:p w:rsidR="0047381A" w:rsidRPr="007224DE" w:rsidRDefault="00574BA9" w:rsidP="0047381A">
            <w:pPr>
              <w:rPr>
                <w:rFonts w:ascii="Times New Roman" w:hAnsi="Times New Roman"/>
                <w:sz w:val="19"/>
                <w:szCs w:val="19"/>
              </w:rPr>
            </w:pPr>
            <w:r w:rsidRPr="007224DE">
              <w:rPr>
                <w:rFonts w:ascii="Times New Roman" w:hAnsi="Times New Roman"/>
                <w:b/>
                <w:sz w:val="19"/>
                <w:szCs w:val="19"/>
              </w:rPr>
              <w:t>Υ</w:t>
            </w:r>
            <w:r w:rsidR="0047381A" w:rsidRPr="007224DE">
              <w:rPr>
                <w:rFonts w:ascii="Times New Roman" w:hAnsi="Times New Roman"/>
                <w:b/>
                <w:sz w:val="19"/>
                <w:szCs w:val="19"/>
              </w:rPr>
              <w:t>παγωγής</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val="restart"/>
            <w:shd w:val="clear" w:color="auto" w:fill="FFFFFF"/>
            <w:noWrap/>
            <w:vAlign w:val="center"/>
          </w:tcPr>
          <w:p w:rsidR="0047381A" w:rsidRPr="007224DE" w:rsidRDefault="0047381A"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.2.α</w:t>
            </w:r>
            <w:r w:rsidR="00FC27E1" w:rsidRPr="007224DE">
              <w:rPr>
                <w:rFonts w:ascii="Times New Roman" w:hAnsi="Times New Roman"/>
                <w:sz w:val="19"/>
                <w:szCs w:val="19"/>
              </w:rPr>
              <w:t>.1</w:t>
            </w:r>
          </w:p>
        </w:tc>
        <w:tc>
          <w:tcPr>
            <w:tcW w:w="7938" w:type="dxa"/>
            <w:shd w:val="clear" w:color="auto" w:fill="FFFFFF"/>
            <w:vAlign w:val="center"/>
          </w:tcPr>
          <w:p w:rsidR="0047381A" w:rsidRPr="007224DE" w:rsidRDefault="0047381A" w:rsidP="00231876">
            <w:pPr>
              <w:rPr>
                <w:rFonts w:ascii="Times New Roman" w:hAnsi="Times New Roman"/>
                <w:sz w:val="19"/>
                <w:szCs w:val="19"/>
              </w:rPr>
            </w:pPr>
            <w:r w:rsidRPr="007224DE">
              <w:rPr>
                <w:rFonts w:ascii="Times New Roman" w:hAnsi="Times New Roman"/>
                <w:sz w:val="19"/>
                <w:szCs w:val="19"/>
              </w:rPr>
              <w:t>Νομιμοποιητικά στοιχεία αύξησης και καταβολής του κεφαλαίου από τα</w:t>
            </w:r>
            <w:r w:rsidR="00231876" w:rsidRPr="007224DE">
              <w:rPr>
                <w:rFonts w:ascii="Times New Roman" w:hAnsi="Times New Roman"/>
                <w:sz w:val="19"/>
                <w:szCs w:val="19"/>
              </w:rPr>
              <w:t xml:space="preserve"> </w:t>
            </w:r>
            <w:r w:rsidRPr="007224DE">
              <w:rPr>
                <w:rFonts w:ascii="Times New Roman" w:hAnsi="Times New Roman"/>
                <w:sz w:val="19"/>
                <w:szCs w:val="19"/>
              </w:rPr>
              <w:t xml:space="preserve">οποία και να προκύπτει ότι αυτή πραγματοποιήθηκε για το σκοπό </w:t>
            </w:r>
            <w:r w:rsidR="00231876" w:rsidRPr="007224DE">
              <w:rPr>
                <w:rFonts w:ascii="Times New Roman" w:hAnsi="Times New Roman"/>
                <w:sz w:val="19"/>
                <w:szCs w:val="19"/>
              </w:rPr>
              <w:t xml:space="preserve">της </w:t>
            </w:r>
            <w:r w:rsidRPr="007224DE">
              <w:rPr>
                <w:rFonts w:ascii="Times New Roman" w:hAnsi="Times New Roman"/>
                <w:sz w:val="19"/>
                <w:szCs w:val="19"/>
              </w:rPr>
              <w:t>επένδυσης. Αναλυτικότερα:</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47381A" w:rsidRPr="007224DE" w:rsidTr="00A91EE1">
        <w:trPr>
          <w:trHeight w:val="492"/>
          <w:jc w:val="center"/>
        </w:trPr>
        <w:tc>
          <w:tcPr>
            <w:tcW w:w="944" w:type="dxa"/>
            <w:vMerge/>
            <w:shd w:val="clear" w:color="auto" w:fill="FFFFFF"/>
            <w:noWrap/>
            <w:vAlign w:val="center"/>
          </w:tcPr>
          <w:p w:rsidR="0047381A" w:rsidRPr="007224DE" w:rsidRDefault="0047381A" w:rsidP="00A518B0">
            <w:pPr>
              <w:jc w:val="center"/>
              <w:rPr>
                <w:rFonts w:ascii="Times New Roman" w:hAnsi="Times New Roman"/>
                <w:sz w:val="19"/>
                <w:szCs w:val="19"/>
              </w:rPr>
            </w:pPr>
          </w:p>
        </w:tc>
        <w:tc>
          <w:tcPr>
            <w:tcW w:w="7938" w:type="dxa"/>
            <w:shd w:val="clear" w:color="auto" w:fill="FFFFFF"/>
            <w:vAlign w:val="center"/>
          </w:tcPr>
          <w:p w:rsidR="0047381A" w:rsidRPr="007224DE" w:rsidRDefault="0047381A" w:rsidP="0047381A">
            <w:pPr>
              <w:rPr>
                <w:rFonts w:ascii="Times New Roman" w:hAnsi="Times New Roman"/>
                <w:sz w:val="19"/>
                <w:szCs w:val="19"/>
              </w:rPr>
            </w:pPr>
            <w:r w:rsidRPr="007224DE">
              <w:rPr>
                <w:rFonts w:ascii="Times New Roman" w:hAnsi="Times New Roman"/>
                <w:sz w:val="19"/>
                <w:szCs w:val="19"/>
              </w:rPr>
              <w:t>- Σε περίπτωση κεφαλαιουχικών εταιρειών:</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(1)Απόσπασμα απόφασης Γενικής Συνέλευσης (Γ.Σ.) για την αύξηση του μετοχικού κεφαλαίου για το σκοπό της προτεινόμενης επένδυσης.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(2)Πιστοποιητικό ΓΕΜΗ καταχώρησης της απόφασης αύξησης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(3)Καταθετήρια του εισφερόμενου ποσού από τους μετόχους όπου θα αναγράφεται η αιτιολογία καταβολής</w:t>
            </w:r>
          </w:p>
          <w:p w:rsidR="0047381A" w:rsidRPr="007224DE" w:rsidRDefault="0047381A" w:rsidP="0047381A">
            <w:pPr>
              <w:rPr>
                <w:rFonts w:ascii="Times New Roman" w:hAnsi="Times New Roman"/>
                <w:sz w:val="19"/>
                <w:szCs w:val="19"/>
              </w:rPr>
            </w:pPr>
            <w:r w:rsidRPr="007224DE">
              <w:rPr>
                <w:rFonts w:ascii="Times New Roman" w:hAnsi="Times New Roman"/>
                <w:sz w:val="19"/>
                <w:szCs w:val="19"/>
              </w:rPr>
              <w:t>(4)Πιστοποιητικό ΓΕΜΗ της πιστοποίησης καταβολής της αύξησης ή αντίγραφο της σχετικής καταχώρησης στο ΓΕΜΗ</w:t>
            </w:r>
          </w:p>
        </w:tc>
        <w:tc>
          <w:tcPr>
            <w:tcW w:w="709" w:type="dxa"/>
            <w:shd w:val="clear" w:color="auto" w:fill="FFFFFF"/>
            <w:vAlign w:val="center"/>
          </w:tcPr>
          <w:p w:rsidR="0047381A" w:rsidRPr="007224DE" w:rsidRDefault="0047381A" w:rsidP="000113F9">
            <w:pPr>
              <w:rPr>
                <w:rFonts w:ascii="Times New Roman" w:hAnsi="Times New Roman"/>
                <w:sz w:val="19"/>
                <w:szCs w:val="19"/>
              </w:rPr>
            </w:pPr>
          </w:p>
        </w:tc>
      </w:tr>
      <w:tr w:rsidR="00A41A40" w:rsidRPr="007224DE" w:rsidTr="00A91EE1">
        <w:trPr>
          <w:trHeight w:val="492"/>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.2.α.2</w:t>
            </w:r>
          </w:p>
        </w:tc>
        <w:tc>
          <w:tcPr>
            <w:tcW w:w="7938" w:type="dxa"/>
            <w:shd w:val="clear" w:color="auto" w:fill="FFFFFF"/>
            <w:vAlign w:val="center"/>
          </w:tcPr>
          <w:p w:rsidR="00A41A40" w:rsidRPr="007224DE" w:rsidRDefault="00A41A40" w:rsidP="00A41A40">
            <w:pPr>
              <w:jc w:val="both"/>
              <w:rPr>
                <w:rFonts w:ascii="Times New Roman" w:hAnsi="Times New Roman"/>
                <w:sz w:val="19"/>
                <w:szCs w:val="19"/>
              </w:rPr>
            </w:pPr>
            <w:r w:rsidRPr="007224DE">
              <w:rPr>
                <w:rFonts w:ascii="Times New Roman" w:hAnsi="Times New Roman"/>
                <w:sz w:val="19"/>
                <w:szCs w:val="19"/>
              </w:rPr>
              <w:t>- Σε περίπτωση προσωπικών εταιρειών: Πράξη τροποποίησης καταστατικού, κατατεθειμένη στο ΓΕΜΗ και το αντίστοιχο πιστοποιητικό ΓΕΜΗ της εν λόγω καταχώρησης, αναφορικά με την πραγματοποιηθείσα αύξηση του εταιρικού κεφαλαίου, όπου θα αναγράφεται ο σκοπός της.</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A41A40"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00FC27E1" w:rsidRPr="007224DE">
              <w:rPr>
                <w:rFonts w:ascii="Times New Roman" w:hAnsi="Times New Roman"/>
                <w:sz w:val="19"/>
                <w:szCs w:val="19"/>
              </w:rPr>
              <w:t>.2.β</w:t>
            </w:r>
          </w:p>
        </w:tc>
        <w:tc>
          <w:tcPr>
            <w:tcW w:w="7938" w:type="dxa"/>
            <w:shd w:val="clear" w:color="auto" w:fill="FFFFFF"/>
            <w:vAlign w:val="center"/>
          </w:tcPr>
          <w:p w:rsidR="00A41A40" w:rsidRDefault="00A41A40" w:rsidP="00A41A40">
            <w:pPr>
              <w:jc w:val="both"/>
              <w:rPr>
                <w:rFonts w:ascii="Times New Roman" w:hAnsi="Times New Roman"/>
                <w:sz w:val="19"/>
                <w:szCs w:val="19"/>
              </w:rPr>
            </w:pPr>
            <w:r w:rsidRPr="007224DE">
              <w:rPr>
                <w:rFonts w:ascii="Times New Roman" w:hAnsi="Times New Roman"/>
                <w:sz w:val="19"/>
                <w:szCs w:val="19"/>
              </w:rPr>
              <w:t>Στοιχεία τεκμηρίωσης της διαθεσιμότητας του κεφαλαίου της αύξησης κατά το χρόνο υποβολής της αίτησης υπαγωγής (βεβαίωση μέσου υπολοίπου τραπεζικού λογαριασμού του τελευταίου μηνός καθώς και πρόσφατο απόσπασμα ισοζυγίου στο οποίο εμφανίζονται τα υπόλοιπα των εν λόγω λογαριασμών για επιχειρήσεις με βιβλία Γ’ Κατηγορίας).</w:t>
            </w:r>
          </w:p>
          <w:p w:rsidR="00BC1A1C" w:rsidRPr="007224DE" w:rsidRDefault="00BC1A1C" w:rsidP="00BC1A1C">
            <w:pPr>
              <w:tabs>
                <w:tab w:val="left" w:pos="9639"/>
              </w:tabs>
              <w:autoSpaceDE w:val="0"/>
              <w:autoSpaceDN w:val="0"/>
              <w:adjustRightInd w:val="0"/>
              <w:jc w:val="both"/>
              <w:rPr>
                <w:rFonts w:ascii="Times New Roman" w:hAnsi="Times New Roman"/>
                <w:sz w:val="19"/>
                <w:szCs w:val="19"/>
              </w:rPr>
            </w:pPr>
            <w:r w:rsidRPr="00BC1A1C">
              <w:rPr>
                <w:rFonts w:ascii="Times New Roman" w:hAnsi="Times New Roman"/>
                <w:sz w:val="19"/>
                <w:szCs w:val="19"/>
              </w:rPr>
              <w:t>Σημειώνεται ότι ως χρόνος της αύξησης θεωρείται: α) για τις επιχειρήσεις που έχουν υποχρέωση πιστοποίησης της καταβολής: η ημερομηνία ανακοίνωσης από το Γ.Ε.Μ.Η (ή το οικείο μητρώο) της καταχώρησης πιστοποίησης της καταβολής του ποσού της αύξησης β) για τις λοιπές επιχειρήσεις: η ημερομηνία ανακοίνωσης από το Γ.Ε.Μ.Η (ή το οικείο μητρώο) της καταχώρησης της τροποποίησης του καταστατικού.</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1244"/>
          <w:jc w:val="center"/>
        </w:trPr>
        <w:tc>
          <w:tcPr>
            <w:tcW w:w="944" w:type="dxa"/>
            <w:shd w:val="clear" w:color="auto" w:fill="FFFFFF"/>
            <w:noWrap/>
            <w:vAlign w:val="center"/>
          </w:tcPr>
          <w:p w:rsidR="00A41A40" w:rsidRPr="007224DE" w:rsidRDefault="00B82D6D" w:rsidP="00095AA5">
            <w:pPr>
              <w:jc w:val="center"/>
              <w:rPr>
                <w:rFonts w:ascii="Times New Roman" w:hAnsi="Times New Roman"/>
                <w:b/>
                <w:sz w:val="19"/>
                <w:szCs w:val="19"/>
              </w:rPr>
            </w:pPr>
            <w:r w:rsidRPr="007224DE">
              <w:rPr>
                <w:rFonts w:ascii="Times New Roman" w:hAnsi="Times New Roman"/>
                <w:b/>
                <w:sz w:val="19"/>
                <w:szCs w:val="19"/>
              </w:rPr>
              <w:t>1</w:t>
            </w:r>
            <w:r w:rsidR="00095AA5" w:rsidRPr="007224DE">
              <w:rPr>
                <w:rFonts w:ascii="Times New Roman" w:hAnsi="Times New Roman"/>
                <w:b/>
                <w:sz w:val="19"/>
                <w:szCs w:val="19"/>
              </w:rPr>
              <w:t>2</w:t>
            </w:r>
            <w:r w:rsidRPr="007224DE">
              <w:rPr>
                <w:rFonts w:ascii="Times New Roman" w:hAnsi="Times New Roman"/>
                <w:b/>
                <w:sz w:val="19"/>
                <w:szCs w:val="19"/>
              </w:rPr>
              <w:t>.3</w:t>
            </w:r>
          </w:p>
        </w:tc>
        <w:tc>
          <w:tcPr>
            <w:tcW w:w="7938" w:type="dxa"/>
            <w:shd w:val="clear" w:color="auto" w:fill="FFFFFF"/>
            <w:vAlign w:val="center"/>
          </w:tcPr>
          <w:p w:rsid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bookmarkStart w:id="18" w:name="_Toc531856701"/>
            <w:r w:rsidRPr="00361CF1">
              <w:rPr>
                <w:rFonts w:ascii="Times New Roman" w:hAnsi="Times New Roman"/>
                <w:b/>
                <w:sz w:val="19"/>
                <w:szCs w:val="19"/>
                <w:lang w:val="el-GR" w:eastAsia="el-GR"/>
              </w:rPr>
              <w:t>Κεφαλαιοποίηση ή ανάλωση υφιστάμενων φορολογηθέντων αποθεματικών ή κερδών εις νέον</w:t>
            </w:r>
            <w:bookmarkEnd w:id="18"/>
          </w:p>
          <w:p w:rsidR="00361CF1" w:rsidRPr="00361CF1" w:rsidRDefault="00361CF1" w:rsidP="00361CF1">
            <w:pPr>
              <w:pStyle w:val="a6"/>
              <w:keepNext/>
              <w:spacing w:line="240" w:lineRule="auto"/>
              <w:ind w:left="0" w:right="731"/>
              <w:jc w:val="both"/>
              <w:outlineLvl w:val="1"/>
              <w:rPr>
                <w:rFonts w:ascii="Times New Roman" w:hAnsi="Times New Roman"/>
                <w:b/>
                <w:sz w:val="19"/>
                <w:szCs w:val="19"/>
                <w:lang w:val="el-GR" w:eastAsia="el-GR"/>
              </w:rPr>
            </w:pPr>
            <w:r w:rsidRPr="00361CF1">
              <w:rPr>
                <w:rFonts w:ascii="Times New Roman" w:hAnsi="Times New Roman"/>
                <w:sz w:val="19"/>
                <w:szCs w:val="19"/>
                <w:lang w:val="el-GR"/>
              </w:rPr>
              <w:t>Σε περίπτωση που σύνολο ή τμήμα των ιδίων κεφαλαίων πρόκειται να καλυφθεί με κεφαλαιοποίηση ή ανάλωση υφιστάμενων φορολογηθέντων αποθεματικών ή κερδών εις νέον:</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A41A40" w:rsidRPr="007224DE" w:rsidTr="00A91EE1">
        <w:trPr>
          <w:trHeight w:val="550"/>
          <w:jc w:val="center"/>
        </w:trPr>
        <w:tc>
          <w:tcPr>
            <w:tcW w:w="944" w:type="dxa"/>
            <w:shd w:val="clear" w:color="auto" w:fill="FFFFFF"/>
            <w:noWrap/>
            <w:vAlign w:val="center"/>
          </w:tcPr>
          <w:p w:rsidR="00A41A40" w:rsidRPr="007224DE" w:rsidRDefault="00B82D6D"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.3.α</w:t>
            </w:r>
          </w:p>
        </w:tc>
        <w:tc>
          <w:tcPr>
            <w:tcW w:w="7938" w:type="dxa"/>
            <w:shd w:val="clear" w:color="auto" w:fill="FFFFFF"/>
            <w:vAlign w:val="center"/>
          </w:tcPr>
          <w:p w:rsidR="00A41A40" w:rsidRPr="007224DE" w:rsidRDefault="00B82D6D" w:rsidP="00A91EE1">
            <w:pPr>
              <w:rPr>
                <w:rFonts w:ascii="Times New Roman" w:hAnsi="Times New Roman"/>
                <w:sz w:val="19"/>
                <w:szCs w:val="19"/>
              </w:rPr>
            </w:pPr>
            <w:r w:rsidRPr="007224DE">
              <w:rPr>
                <w:rFonts w:ascii="Times New Roman" w:hAnsi="Times New Roman"/>
                <w:sz w:val="19"/>
                <w:szCs w:val="19"/>
              </w:rPr>
              <w:t xml:space="preserve">Για υφιστάμενες εταιρείες με διπλογραφικό λογιστικό σύστημα (βιβλία Γ κατηγορίας), τα απαιτούμενα δικαιολογητικά καλύπτονται από τα Οικονομικά στοιχεία του φορέα που υποβάλλονται σύμφωνα με το εδάφιο </w:t>
            </w:r>
            <w:r w:rsidR="00A91EE1">
              <w:rPr>
                <w:rFonts w:ascii="Times New Roman" w:hAnsi="Times New Roman"/>
                <w:sz w:val="19"/>
                <w:szCs w:val="19"/>
              </w:rPr>
              <w:t>6</w:t>
            </w:r>
            <w:r w:rsidRPr="007224DE">
              <w:rPr>
                <w:rFonts w:ascii="Times New Roman" w:hAnsi="Times New Roman"/>
                <w:sz w:val="19"/>
                <w:szCs w:val="19"/>
              </w:rPr>
              <w:t xml:space="preserve"> της παρούσας (Οικονομικά στοιχεία φορέα επενδυτικού σχεδίου, όπως τηρούνται κατά περίπτωση).</w:t>
            </w:r>
          </w:p>
        </w:tc>
        <w:tc>
          <w:tcPr>
            <w:tcW w:w="709" w:type="dxa"/>
            <w:shd w:val="clear" w:color="auto" w:fill="FFFFFF"/>
            <w:vAlign w:val="center"/>
          </w:tcPr>
          <w:p w:rsidR="00A41A40" w:rsidRPr="007224DE" w:rsidRDefault="00A41A40" w:rsidP="000113F9">
            <w:pPr>
              <w:rPr>
                <w:rFonts w:ascii="Times New Roman" w:hAnsi="Times New Roman"/>
                <w:sz w:val="19"/>
                <w:szCs w:val="19"/>
              </w:rPr>
            </w:pPr>
          </w:p>
        </w:tc>
      </w:tr>
      <w:tr w:rsidR="00B82D6D" w:rsidRPr="007224DE" w:rsidTr="00A91EE1">
        <w:trPr>
          <w:trHeight w:val="550"/>
          <w:jc w:val="center"/>
        </w:trPr>
        <w:tc>
          <w:tcPr>
            <w:tcW w:w="944" w:type="dxa"/>
            <w:shd w:val="clear" w:color="auto" w:fill="FFFFFF"/>
            <w:noWrap/>
            <w:vAlign w:val="center"/>
          </w:tcPr>
          <w:p w:rsidR="00B82D6D" w:rsidRPr="007224DE" w:rsidRDefault="00B82D6D" w:rsidP="00095AA5">
            <w:pPr>
              <w:jc w:val="center"/>
              <w:rPr>
                <w:rFonts w:ascii="Times New Roman" w:hAnsi="Times New Roman"/>
                <w:sz w:val="19"/>
                <w:szCs w:val="19"/>
              </w:rPr>
            </w:pPr>
            <w:r w:rsidRPr="007224DE">
              <w:rPr>
                <w:rFonts w:ascii="Times New Roman" w:hAnsi="Times New Roman"/>
                <w:sz w:val="19"/>
                <w:szCs w:val="19"/>
              </w:rPr>
              <w:t>1</w:t>
            </w:r>
            <w:r w:rsidR="00095AA5" w:rsidRPr="007224DE">
              <w:rPr>
                <w:rFonts w:ascii="Times New Roman" w:hAnsi="Times New Roman"/>
                <w:sz w:val="19"/>
                <w:szCs w:val="19"/>
              </w:rPr>
              <w:t>2</w:t>
            </w:r>
            <w:r w:rsidRPr="007224DE">
              <w:rPr>
                <w:rFonts w:ascii="Times New Roman" w:hAnsi="Times New Roman"/>
                <w:sz w:val="19"/>
                <w:szCs w:val="19"/>
              </w:rPr>
              <w:t>.3.β</w:t>
            </w:r>
          </w:p>
        </w:tc>
        <w:tc>
          <w:tcPr>
            <w:tcW w:w="7938" w:type="dxa"/>
            <w:shd w:val="clear" w:color="auto" w:fill="FFFFFF"/>
            <w:vAlign w:val="center"/>
          </w:tcPr>
          <w:p w:rsidR="00B82D6D" w:rsidRPr="007224DE" w:rsidRDefault="00B82D6D" w:rsidP="00B82D6D">
            <w:pPr>
              <w:rPr>
                <w:rFonts w:ascii="Times New Roman" w:hAnsi="Times New Roman"/>
                <w:sz w:val="19"/>
                <w:szCs w:val="19"/>
              </w:rPr>
            </w:pPr>
            <w:r w:rsidRPr="007224DE">
              <w:rPr>
                <w:rFonts w:ascii="Times New Roman" w:hAnsi="Times New Roman"/>
                <w:sz w:val="19"/>
                <w:szCs w:val="19"/>
              </w:rPr>
              <w:t>Για υφιστάμενες εταιρείες με απλογραφικό σύστημα (βιβλία Β κατηγορίας), αυτός ο τρόπος κάλυψης ιδίων κεφαλαίων δεν γίνεται αποδεκτός.</w:t>
            </w:r>
          </w:p>
        </w:tc>
        <w:tc>
          <w:tcPr>
            <w:tcW w:w="709" w:type="dxa"/>
            <w:shd w:val="clear" w:color="auto" w:fill="FFFFFF"/>
            <w:vAlign w:val="center"/>
          </w:tcPr>
          <w:p w:rsidR="00B82D6D" w:rsidRPr="007224DE" w:rsidRDefault="00B82D6D" w:rsidP="000113F9">
            <w:pPr>
              <w:rPr>
                <w:rFonts w:ascii="Times New Roman" w:hAnsi="Times New Roman"/>
                <w:sz w:val="19"/>
                <w:szCs w:val="19"/>
              </w:rPr>
            </w:pPr>
          </w:p>
        </w:tc>
      </w:tr>
      <w:tr w:rsidR="00007A9A" w:rsidRPr="007224DE" w:rsidTr="00A91EE1">
        <w:trPr>
          <w:trHeight w:val="550"/>
          <w:jc w:val="center"/>
        </w:trPr>
        <w:tc>
          <w:tcPr>
            <w:tcW w:w="9591" w:type="dxa"/>
            <w:gridSpan w:val="3"/>
            <w:shd w:val="clear" w:color="auto" w:fill="FFFFFF"/>
            <w:noWrap/>
            <w:vAlign w:val="center"/>
          </w:tcPr>
          <w:p w:rsidR="00007A9A" w:rsidRPr="007224DE" w:rsidRDefault="00007A9A" w:rsidP="00007A9A">
            <w:pPr>
              <w:tabs>
                <w:tab w:val="left" w:pos="9639"/>
              </w:tabs>
              <w:autoSpaceDE w:val="0"/>
              <w:autoSpaceDN w:val="0"/>
              <w:adjustRightInd w:val="0"/>
              <w:jc w:val="both"/>
              <w:rPr>
                <w:rFonts w:ascii="Times New Roman" w:hAnsi="Times New Roman"/>
                <w:sz w:val="19"/>
                <w:szCs w:val="19"/>
              </w:rPr>
            </w:pPr>
            <w:r w:rsidRPr="00007A9A">
              <w:rPr>
                <w:rFonts w:ascii="Times New Roman" w:hAnsi="Times New Roman"/>
                <w:sz w:val="19"/>
                <w:szCs w:val="19"/>
              </w:rPr>
              <w:lastRenderedPageBreak/>
              <w:t xml:space="preserve">Για την τεκμηρίωση του τρόπου σχηματισμού των φορολογηθέντων αποθεματικών (από πραγματοποιηθέντα έσοδα του φορέα) και της δυνατότητας διάθεσης τους για τον σκοπό της επένδυσης, υποβάλλονται  τα παρακάτω δικαιολογητικά για τις χρήσεις στις οποίες σχηματίστηκαν: </w:t>
            </w: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γ</w:t>
            </w:r>
          </w:p>
        </w:tc>
        <w:tc>
          <w:tcPr>
            <w:tcW w:w="7938" w:type="dxa"/>
            <w:shd w:val="clear" w:color="auto" w:fill="FFFFFF"/>
            <w:vAlign w:val="center"/>
          </w:tcPr>
          <w:p w:rsidR="00007A9A" w:rsidRPr="00007A9A" w:rsidRDefault="00007A9A" w:rsidP="00007A9A">
            <w:pPr>
              <w:autoSpaceDE w:val="0"/>
              <w:autoSpaceDN w:val="0"/>
              <w:adjustRightInd w:val="0"/>
              <w:rPr>
                <w:rFonts w:ascii="Times New Roman" w:hAnsi="Times New Roman"/>
                <w:sz w:val="19"/>
                <w:szCs w:val="19"/>
              </w:rPr>
            </w:pPr>
            <w:r w:rsidRPr="00007A9A">
              <w:rPr>
                <w:rFonts w:ascii="Times New Roman" w:hAnsi="Times New Roman"/>
                <w:sz w:val="19"/>
                <w:szCs w:val="19"/>
              </w:rPr>
              <w:t xml:space="preserve">Ισοζύγιο των λογαριασμών: ΕΛΠ:46 (Αποθεματικά νόμων) και 48 (Αποθεματικά καταστατικού και λοιπά αποθεματικά). Σε περίπτωση που οι χρήσεις αναφέρονται σε ΕΓΛΣ: 41.03, 41.04, 41.05.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419"/>
          <w:jc w:val="center"/>
        </w:trPr>
        <w:tc>
          <w:tcPr>
            <w:tcW w:w="944" w:type="dxa"/>
            <w:shd w:val="clear" w:color="auto" w:fill="FFFFFF"/>
            <w:noWrap/>
            <w:vAlign w:val="center"/>
          </w:tcPr>
          <w:p w:rsidR="00007A9A" w:rsidRPr="00EC55B0" w:rsidRDefault="00007A9A" w:rsidP="00F5737E">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δ</w:t>
            </w:r>
          </w:p>
        </w:tc>
        <w:tc>
          <w:tcPr>
            <w:tcW w:w="7938" w:type="dxa"/>
            <w:shd w:val="clear" w:color="auto" w:fill="FFFFFF"/>
            <w:vAlign w:val="center"/>
          </w:tcPr>
          <w:p w:rsidR="00007A9A" w:rsidRPr="00007A9A" w:rsidRDefault="00007A9A" w:rsidP="00007A9A">
            <w:pPr>
              <w:autoSpaceDE w:val="0"/>
              <w:autoSpaceDN w:val="0"/>
              <w:adjustRightInd w:val="0"/>
              <w:spacing w:line="360" w:lineRule="auto"/>
              <w:ind w:left="-26" w:right="708"/>
              <w:rPr>
                <w:rFonts w:ascii="Times New Roman" w:hAnsi="Times New Roman"/>
                <w:sz w:val="19"/>
                <w:szCs w:val="19"/>
              </w:rPr>
            </w:pPr>
            <w:r w:rsidRPr="00007A9A">
              <w:rPr>
                <w:rFonts w:ascii="Times New Roman" w:hAnsi="Times New Roman"/>
                <w:sz w:val="19"/>
                <w:szCs w:val="19"/>
              </w:rPr>
              <w:t>Ισολογισμό για τις σχετικές χρήσεις σχηματισμού τους.</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ε</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Το προσάρτημα του παραπάνω ισολογισμού, το οποίο στο στοιχείο (12) «Στοιχεία Καθαρής Θέσης», υποχρεωτικά πρέπει να έχει ανάλυση κάθε αποθεματικού, με σύντομη περιγραφή του σκοπού του και της κίνησης που παρουσίασε στην περίοδο (Μόνο για μικρές, μεσαίες, μεγάλες – όχι για πολύ μικρές βάσει κριτηρίων ΕΛΠ). Ο αριθμός (12) και η περιγραφή «Στοιχεία Καθαρής Θέσης» στο προσάρτημα είναι ενδεικτικός και μπορεί να διαφέρει αριθμητικά ή λεκτικά, ανάλογα με τις ιδιαίτερες απαιτήσεις κάθε οντότητας. Ωστόσο, σίγουρα θα υπάρχει σχετική αναφορά καθώς είναι υποχρέωση του Άρθρου 29 του Ν.4308/14.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στ</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Κατάσταση Μεταβολών καθαρής θέσης, όπου φαίνονται αναλυτικά το αρχικό-τελικό υπόλοιπο και οι μεταβολές στην κάθε χρήση των αποθεματικών (Μόνο για Μεσαίες και Μεγάλες Επιχειρήσεις βάσει κριτηρίων ΕΛΠ).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EC55B0" w:rsidRDefault="00007A9A" w:rsidP="00095AA5">
            <w:pPr>
              <w:jc w:val="center"/>
              <w:rPr>
                <w:rFonts w:ascii="Times New Roman" w:hAnsi="Times New Roman"/>
                <w:b/>
                <w:strike/>
                <w:sz w:val="19"/>
                <w:szCs w:val="19"/>
                <w:highlight w:val="yellow"/>
              </w:rPr>
            </w:pPr>
            <w:r w:rsidRPr="007224DE">
              <w:rPr>
                <w:rFonts w:ascii="Times New Roman" w:hAnsi="Times New Roman"/>
                <w:sz w:val="19"/>
                <w:szCs w:val="19"/>
              </w:rPr>
              <w:t>12.3.</w:t>
            </w:r>
            <w:r>
              <w:rPr>
                <w:rFonts w:ascii="Times New Roman" w:hAnsi="Times New Roman"/>
                <w:sz w:val="19"/>
                <w:szCs w:val="19"/>
              </w:rPr>
              <w:t>ζ</w:t>
            </w:r>
          </w:p>
        </w:tc>
        <w:tc>
          <w:tcPr>
            <w:tcW w:w="7938" w:type="dxa"/>
            <w:shd w:val="clear" w:color="auto" w:fill="FFFFFF"/>
            <w:vAlign w:val="center"/>
          </w:tcPr>
          <w:p w:rsidR="00007A9A" w:rsidRPr="00007A9A" w:rsidRDefault="00007A9A" w:rsidP="00007A9A">
            <w:pPr>
              <w:autoSpaceDE w:val="0"/>
              <w:autoSpaceDN w:val="0"/>
              <w:adjustRightInd w:val="0"/>
              <w:ind w:left="-26"/>
              <w:jc w:val="both"/>
              <w:rPr>
                <w:rFonts w:ascii="Times New Roman" w:hAnsi="Times New Roman"/>
                <w:sz w:val="19"/>
                <w:szCs w:val="19"/>
              </w:rPr>
            </w:pPr>
            <w:r w:rsidRPr="00007A9A">
              <w:rPr>
                <w:rFonts w:ascii="Times New Roman" w:hAnsi="Times New Roman"/>
                <w:sz w:val="19"/>
                <w:szCs w:val="19"/>
              </w:rPr>
              <w:t xml:space="preserve">Αποφάσεις της Γενικής Συνέλευσης των φορέων για τα έτη στα οποία σχηματίστηκαν αποθεματικά από την διανομή κερδών. </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13</w:t>
            </w:r>
          </w:p>
        </w:tc>
        <w:tc>
          <w:tcPr>
            <w:tcW w:w="7938" w:type="dxa"/>
            <w:shd w:val="clear" w:color="auto" w:fill="EAF1DD"/>
            <w:vAlign w:val="center"/>
          </w:tcPr>
          <w:p w:rsidR="00007A9A" w:rsidRPr="001C7071" w:rsidRDefault="00007A9A" w:rsidP="00231876">
            <w:pPr>
              <w:rPr>
                <w:rFonts w:ascii="Times New Roman" w:hAnsi="Times New Roman"/>
                <w:b/>
                <w:bCs/>
                <w:sz w:val="19"/>
                <w:szCs w:val="19"/>
              </w:rPr>
            </w:pPr>
            <w:r w:rsidRPr="001C7071">
              <w:rPr>
                <w:rFonts w:ascii="Times New Roman" w:hAnsi="Times New Roman"/>
                <w:b/>
                <w:bCs/>
                <w:sz w:val="19"/>
                <w:szCs w:val="19"/>
              </w:rPr>
              <w:t>Στοιχεία τεκμηρίωσης της δυνατότητας χρηματοδότησης του κόστους του επενδυτικού σχεδίου από το φορέα με εξωτερική χρηματοδότηση.</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τεκμηρίωση της δυνατότητας χρηματοδότησης του κόστους του επενδυτικού σχεδίου αναφέρεται στο συνολικό αιτηθέν ενισχυόμενο κόστος που προκύπτει μετά την εφαρμογή των ορίων και περιορισμών του νόμου 4887/22 (π.χ. περιορισμοί άρθρου 6) και της οικείας απόφασης προκήρυξης καθεστώτος. </w:t>
            </w:r>
          </w:p>
          <w:p w:rsidR="00FB5432" w:rsidRPr="001C7071" w:rsidRDefault="00FB5432" w:rsidP="00FB5432">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Η δυνατότητα χρηματοδότησης του επενδυτικού σχεδίου με τη λήψη δανείου, τεκμηριώνεται με την υποβολή ενός εκ των παρακάτω δικαιολογητικών: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vMerge w:val="restart"/>
            <w:shd w:val="clear" w:color="auto" w:fill="FFFFFF"/>
            <w:noWrap/>
            <w:vAlign w:val="center"/>
          </w:tcPr>
          <w:p w:rsidR="00BC2227" w:rsidRPr="007224DE" w:rsidRDefault="00BC2227" w:rsidP="00095AA5">
            <w:pPr>
              <w:jc w:val="center"/>
              <w:rPr>
                <w:rFonts w:ascii="Times New Roman" w:hAnsi="Times New Roman"/>
                <w:sz w:val="19"/>
                <w:szCs w:val="19"/>
              </w:rPr>
            </w:pPr>
            <w:r w:rsidRPr="007224DE">
              <w:rPr>
                <w:rFonts w:ascii="Times New Roman" w:hAnsi="Times New Roman"/>
                <w:sz w:val="19"/>
                <w:szCs w:val="19"/>
              </w:rPr>
              <w:t>13.1</w:t>
            </w:r>
          </w:p>
        </w:tc>
        <w:tc>
          <w:tcPr>
            <w:tcW w:w="7938" w:type="dxa"/>
            <w:shd w:val="clear" w:color="auto" w:fill="FFFFFF"/>
            <w:vAlign w:val="center"/>
          </w:tcPr>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Προέγκριση χορήγησης δανείου από Τράπεζα ή άλλο χρηματοδοτικό οργανισμό, στην οποία αναφέρονται το ύψος, ο σκοπός, η διάρκεια, το επιτόκιο, η περίοδος χάριτος, οι εξασφαλίσεις για την χορήγηση του δανείου. Στην επιστολή πρόθεσης χορήγησης ή έγκρισης δανείου αναφέρονται σαφώς το αντικείμενο, ο τόπος και το συνολικό κόστος του επενδυτικού σχεδίου.</w:t>
            </w:r>
          </w:p>
          <w:p w:rsidR="00BC2227" w:rsidRPr="001C7071" w:rsidRDefault="00BC2227" w:rsidP="00FB5432">
            <w:pPr>
              <w:jc w:val="both"/>
              <w:rPr>
                <w:rFonts w:ascii="Times New Roman" w:hAnsi="Times New Roman"/>
                <w:sz w:val="19"/>
                <w:szCs w:val="19"/>
              </w:rPr>
            </w:pPr>
            <w:r w:rsidRPr="001C7071">
              <w:rPr>
                <w:rFonts w:ascii="Times New Roman" w:hAnsi="Times New Roman"/>
                <w:sz w:val="19"/>
                <w:szCs w:val="19"/>
              </w:rPr>
              <w:t xml:space="preserve">Η υποβολή της προέγκρισης δύναται να πραγματοποιείται το αργότερο 45 ημέρες μετά την καταληκτική ημερομηνία υποβολής αιτήσεων της οικείας προκήρυξης. Στην περίπτωση αυτή υποβάλλεται Υπεύθυνη Δήλωση ψηφιακά υπογεγραμμένη από τον νόμιμο εκπρόσωπο του φορέα της επένδυσης περί προσκόμισης της εγκριτικής πράξης του δανείου (προέγκριση) εντός 45 ημερών από τη λήξη της προθεσμίας υποβολής των αιτήσεων. Στην Υπεύθυνη Δήλωση αναγράφεται το αιτούμενο ποσό του δανείου. </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EF5369">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Σε περίπτωση χορήγησης δανείου από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υποβάλλονται τα εξής: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α) απόφαση της επενδυτικής επιτροπής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για τη χορήγηση δανείου χρηματοδότησης της επένδυσης</w:t>
            </w:r>
          </w:p>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 xml:space="preserve">β) βεβαίωση καταχώρησης του </w:t>
            </w:r>
            <w:proofErr w:type="spellStart"/>
            <w:r w:rsidRPr="001C7071">
              <w:rPr>
                <w:rFonts w:ascii="Times New Roman" w:hAnsi="Times New Roman"/>
                <w:sz w:val="19"/>
                <w:szCs w:val="19"/>
              </w:rPr>
              <w:t>fund</w:t>
            </w:r>
            <w:proofErr w:type="spellEnd"/>
            <w:r w:rsidRPr="001C7071">
              <w:rPr>
                <w:rFonts w:ascii="Times New Roman" w:hAnsi="Times New Roman"/>
                <w:sz w:val="19"/>
                <w:szCs w:val="19"/>
              </w:rPr>
              <w:t xml:space="preserve"> από την αρμόδια Επιτροπή Κεφαλαιαγοράς.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vMerge/>
            <w:shd w:val="clear" w:color="auto" w:fill="FFFFFF"/>
            <w:noWrap/>
            <w:vAlign w:val="center"/>
          </w:tcPr>
          <w:p w:rsidR="00BC2227" w:rsidRPr="007224DE" w:rsidRDefault="00BC2227" w:rsidP="00095AA5">
            <w:pPr>
              <w:jc w:val="center"/>
              <w:rPr>
                <w:rFonts w:ascii="Times New Roman" w:hAnsi="Times New Roman"/>
                <w:sz w:val="19"/>
                <w:szCs w:val="19"/>
              </w:rPr>
            </w:pPr>
          </w:p>
        </w:tc>
        <w:tc>
          <w:tcPr>
            <w:tcW w:w="7938" w:type="dxa"/>
            <w:shd w:val="clear" w:color="auto" w:fill="FFFFFF"/>
            <w:vAlign w:val="center"/>
          </w:tcPr>
          <w:p w:rsidR="00BC2227" w:rsidRPr="001C7071" w:rsidRDefault="00BC2227" w:rsidP="00B20709">
            <w:pPr>
              <w:jc w:val="both"/>
              <w:rPr>
                <w:rFonts w:ascii="Times New Roman" w:hAnsi="Times New Roman"/>
                <w:sz w:val="19"/>
                <w:szCs w:val="19"/>
              </w:rPr>
            </w:pPr>
            <w:r w:rsidRPr="001C7071">
              <w:rPr>
                <w:rFonts w:ascii="Times New Roman" w:hAnsi="Times New Roman"/>
                <w:sz w:val="19"/>
                <w:szCs w:val="19"/>
              </w:rPr>
              <w:t>Στην περίπτωση που στις εξασφαλίσεις του δανείου εμπεριέχεται ενεχυρίαση μετρητών και ο φορέας του επενδυτικού σχεδίου αιτείται τη χρηματοδότησή τμήματος του επενδυτικού σχεδίου και με ίδια κεφάλαια, προκειμένου να αποδεικνύεται η επάρκεια των τελευταίων, αυτά θα πρέπει να υπερβαίνουν το απαιτούμενο ποσό τουλάχιστον κατά το ποσό της ενεχυρίασης.</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BC2227" w:rsidP="00095AA5">
            <w:pPr>
              <w:jc w:val="center"/>
              <w:rPr>
                <w:rFonts w:ascii="Times New Roman" w:hAnsi="Times New Roman"/>
                <w:sz w:val="19"/>
                <w:szCs w:val="19"/>
              </w:rPr>
            </w:pPr>
            <w:r>
              <w:rPr>
                <w:rFonts w:ascii="Times New Roman" w:hAnsi="Times New Roman"/>
                <w:sz w:val="19"/>
                <w:szCs w:val="19"/>
              </w:rPr>
              <w:t>13.2</w:t>
            </w:r>
          </w:p>
        </w:tc>
        <w:tc>
          <w:tcPr>
            <w:tcW w:w="7938" w:type="dxa"/>
            <w:shd w:val="clear" w:color="auto" w:fill="FFFFFF"/>
            <w:vAlign w:val="center"/>
          </w:tcPr>
          <w:p w:rsidR="00007A9A" w:rsidRPr="001C7071" w:rsidRDefault="00007A9A" w:rsidP="00B20709">
            <w:pPr>
              <w:jc w:val="both"/>
              <w:rPr>
                <w:rFonts w:ascii="Times New Roman" w:hAnsi="Times New Roman"/>
                <w:sz w:val="19"/>
                <w:szCs w:val="19"/>
              </w:rPr>
            </w:pPr>
            <w:r w:rsidRPr="001C7071">
              <w:rPr>
                <w:rFonts w:ascii="Times New Roman" w:hAnsi="Times New Roman"/>
                <w:sz w:val="19"/>
                <w:szCs w:val="19"/>
              </w:rPr>
              <w:t>Σε περίπτωση ομολογιακού δανείου, υποβάλλεται απόφαση του αρμόδιου συλλογικού οργάνου της Α.Ε. (Δ.Σ. ή Γ.Σ.) για την έκδοση ομολογιακού δανείου και βεβαίωση γνωστοποίησής της στο ΓΕΜΗ. Στην απόφαση αναφέρεται ο σκοπός, το είδος, το ύψος, οι εξουσιοδοτήσεις και λοιποί όροι του δανείου.</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FFFFFF"/>
            <w:noWrap/>
            <w:vAlign w:val="center"/>
          </w:tcPr>
          <w:p w:rsidR="00BC2227" w:rsidRDefault="00BC2227" w:rsidP="00095AA5">
            <w:pPr>
              <w:jc w:val="center"/>
              <w:rPr>
                <w:rFonts w:ascii="Times New Roman" w:hAnsi="Times New Roman"/>
                <w:sz w:val="19"/>
                <w:szCs w:val="19"/>
              </w:rPr>
            </w:pPr>
            <w:r>
              <w:rPr>
                <w:rFonts w:ascii="Times New Roman" w:hAnsi="Times New Roman"/>
                <w:sz w:val="19"/>
                <w:szCs w:val="19"/>
              </w:rPr>
              <w:t>13.3</w:t>
            </w:r>
          </w:p>
        </w:tc>
        <w:tc>
          <w:tcPr>
            <w:tcW w:w="7938" w:type="dxa"/>
            <w:shd w:val="clear" w:color="auto" w:fill="FFFFFF"/>
            <w:vAlign w:val="center"/>
          </w:tcPr>
          <w:p w:rsidR="00BC2227" w:rsidRPr="001C7071" w:rsidRDefault="00BC2227" w:rsidP="00BC2227">
            <w:pPr>
              <w:tabs>
                <w:tab w:val="left" w:pos="9639"/>
              </w:tabs>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προσκόμισης της έγκρισης του δανείου σε χρόνο μεταγενέστερο της αίτησης  για την ανάλυση της βιωσιμότητας και τον υπολογισμό του δείκτη Ικανότητας Αποπληρωμής </w:t>
            </w:r>
            <w:proofErr w:type="spellStart"/>
            <w:r w:rsidRPr="001C7071">
              <w:rPr>
                <w:rFonts w:ascii="Times New Roman" w:hAnsi="Times New Roman"/>
                <w:sz w:val="19"/>
                <w:szCs w:val="19"/>
              </w:rPr>
              <w:t>Τοκοχρεωλυσίων</w:t>
            </w:r>
            <w:proofErr w:type="spellEnd"/>
            <w:r w:rsidRPr="001C7071">
              <w:rPr>
                <w:rFonts w:ascii="Times New Roman" w:hAnsi="Times New Roman"/>
                <w:sz w:val="19"/>
                <w:szCs w:val="19"/>
              </w:rPr>
              <w:t>, θα θεωρηθεί ότι ο φορέας λαμβάνει δάνειο συγκεκριμένης διάρκειας και επιτοκίου, τα οποία ορίζονται στο σχετικό πίνακα του Προσαρτήματος  της Οικονομοτεχνικής Μελέτης (Πίνακες Προβλέψεων Βιωσιμότητας και Απολογιστικών Στοιχείων Φορέα).</w:t>
            </w:r>
          </w:p>
        </w:tc>
        <w:tc>
          <w:tcPr>
            <w:tcW w:w="709" w:type="dxa"/>
            <w:shd w:val="clear" w:color="auto" w:fill="FFFFFF"/>
            <w:vAlign w:val="center"/>
          </w:tcPr>
          <w:p w:rsidR="00BC2227" w:rsidRPr="007224DE" w:rsidRDefault="00BC2227" w:rsidP="000113F9">
            <w:pPr>
              <w:rPr>
                <w:rFonts w:ascii="Times New Roman" w:hAnsi="Times New Roman"/>
                <w:sz w:val="19"/>
                <w:szCs w:val="19"/>
              </w:rPr>
            </w:pPr>
          </w:p>
        </w:tc>
      </w:tr>
      <w:tr w:rsidR="00007A9A" w:rsidRPr="007224DE" w:rsidTr="00A91EE1">
        <w:trPr>
          <w:trHeight w:val="448"/>
          <w:jc w:val="center"/>
        </w:trPr>
        <w:tc>
          <w:tcPr>
            <w:tcW w:w="944" w:type="dxa"/>
            <w:shd w:val="clear" w:color="auto" w:fill="EAF1DD"/>
            <w:noWrap/>
            <w:vAlign w:val="center"/>
          </w:tcPr>
          <w:p w:rsidR="00007A9A" w:rsidRPr="007224DE" w:rsidRDefault="00007A9A" w:rsidP="00095AA5">
            <w:pPr>
              <w:jc w:val="center"/>
              <w:rPr>
                <w:rFonts w:ascii="Times New Roman" w:hAnsi="Times New Roman"/>
                <w:b/>
                <w:sz w:val="19"/>
                <w:szCs w:val="19"/>
              </w:rPr>
            </w:pPr>
            <w:r w:rsidRPr="007224DE">
              <w:rPr>
                <w:rFonts w:ascii="Times New Roman" w:hAnsi="Times New Roman"/>
                <w:b/>
                <w:sz w:val="19"/>
                <w:szCs w:val="19"/>
              </w:rPr>
              <w:t>14</w:t>
            </w:r>
          </w:p>
        </w:tc>
        <w:tc>
          <w:tcPr>
            <w:tcW w:w="7938" w:type="dxa"/>
            <w:shd w:val="clear" w:color="auto" w:fill="EAF1DD"/>
            <w:vAlign w:val="center"/>
          </w:tcPr>
          <w:p w:rsidR="00007A9A" w:rsidRPr="001C7071" w:rsidRDefault="00007A9A" w:rsidP="000113F9">
            <w:pPr>
              <w:rPr>
                <w:rFonts w:ascii="Times New Roman" w:hAnsi="Times New Roman"/>
                <w:b/>
                <w:bCs/>
                <w:sz w:val="19"/>
                <w:szCs w:val="19"/>
              </w:rPr>
            </w:pPr>
            <w:r w:rsidRPr="001C7071">
              <w:rPr>
                <w:rFonts w:ascii="Times New Roman" w:hAnsi="Times New Roman"/>
                <w:b/>
                <w:bCs/>
                <w:sz w:val="19"/>
                <w:szCs w:val="19"/>
              </w:rPr>
              <w:t>Στοιχεία τεκμηρίωσης των υφιστάμενων θέσεων απασχόλησης.</w:t>
            </w:r>
          </w:p>
          <w:p w:rsidR="00BC2227" w:rsidRPr="001C7071" w:rsidRDefault="00BC2227" w:rsidP="000113F9">
            <w:pPr>
              <w:rPr>
                <w:rFonts w:ascii="Times New Roman" w:hAnsi="Times New Roman"/>
                <w:b/>
                <w:sz w:val="19"/>
                <w:szCs w:val="19"/>
              </w:rPr>
            </w:pPr>
            <w:r w:rsidRPr="001C7071">
              <w:rPr>
                <w:rFonts w:ascii="Times New Roman" w:hAnsi="Times New Roman"/>
                <w:sz w:val="19"/>
                <w:szCs w:val="19"/>
              </w:rPr>
              <w:t>Υποβάλλονται</w:t>
            </w:r>
          </w:p>
        </w:tc>
        <w:tc>
          <w:tcPr>
            <w:tcW w:w="709" w:type="dxa"/>
            <w:shd w:val="clear" w:color="auto" w:fill="EAF1DD"/>
            <w:vAlign w:val="center"/>
          </w:tcPr>
          <w:p w:rsidR="00007A9A" w:rsidRPr="007224DE" w:rsidRDefault="00007A9A" w:rsidP="000113F9">
            <w:pPr>
              <w:rPr>
                <w:rFonts w:ascii="Times New Roman" w:hAnsi="Times New Roman"/>
                <w:b/>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14.1</w:t>
            </w:r>
          </w:p>
        </w:tc>
        <w:tc>
          <w:tcPr>
            <w:tcW w:w="7938" w:type="dxa"/>
            <w:shd w:val="clear" w:color="auto" w:fill="auto"/>
            <w:vAlign w:val="center"/>
          </w:tcPr>
          <w:p w:rsidR="00BC2227" w:rsidRPr="001C7071" w:rsidRDefault="00BC2227"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οι υποβληθείσες ΑΠΔ για τους τελευταίους 12 μήνες πριν την υποβολή της αίτησης υπαγωγής, συνοδευόμενες από τις αντίστοιχες μηνιαίες καταστάσεις μισθοδοσίας της επιχείρησης  ή εναλλακτικά Υπεύθυνη δήλωση του νόμιμου εκπροσώπου του φορέα της επένδυσης ψηφιακά υπογεγραμμένη που δηλώνει τις θέσεις απασχόλησης της επιχείρησης εκφρασμένες σε ΕΜΕ για τους τελευταίους 12 μήνες πριν την υποβολή της αίτησης υπαγωγής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lastRenderedPageBreak/>
              <w:t>14.</w:t>
            </w:r>
            <w:r>
              <w:rPr>
                <w:rFonts w:ascii="Times New Roman" w:hAnsi="Times New Roman"/>
                <w:sz w:val="19"/>
                <w:szCs w:val="19"/>
              </w:rPr>
              <w:t>2</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(Πίνακας υφιστάμενης απασχόλησης) με την ονομαστική κατάσταση των εργαζομένων για το τελευταίο δωδεκάμηνο πριν την αίτηση υπαγωγής (βάσει υποδείγματος αναρτημένου στην ιστοσελίδα του αναπτυξιακού νόμου), ή σχετική εκτυπωμένη αναφορά πληροφοριακού συστήματος της επιχείρησης που περιέχει τα στοιχεία του υποδείγματος</w:t>
            </w:r>
          </w:p>
        </w:tc>
        <w:tc>
          <w:tcPr>
            <w:tcW w:w="709" w:type="dxa"/>
            <w:vAlign w:val="center"/>
          </w:tcPr>
          <w:p w:rsidR="00BC2227" w:rsidRPr="007224DE" w:rsidRDefault="00BC2227" w:rsidP="000113F9">
            <w:pPr>
              <w:rPr>
                <w:rFonts w:ascii="Times New Roman" w:hAnsi="Times New Roman"/>
                <w:sz w:val="19"/>
                <w:szCs w:val="19"/>
              </w:rPr>
            </w:pPr>
          </w:p>
        </w:tc>
      </w:tr>
      <w:tr w:rsidR="00BC2227" w:rsidRPr="007224DE" w:rsidTr="00A91EE1">
        <w:trPr>
          <w:trHeight w:val="550"/>
          <w:jc w:val="center"/>
        </w:trPr>
        <w:tc>
          <w:tcPr>
            <w:tcW w:w="944" w:type="dxa"/>
            <w:shd w:val="clear" w:color="auto" w:fill="auto"/>
            <w:noWrap/>
            <w:vAlign w:val="center"/>
          </w:tcPr>
          <w:p w:rsidR="00BC2227" w:rsidRPr="007224DE" w:rsidRDefault="00BC2227" w:rsidP="00095AA5">
            <w:pPr>
              <w:jc w:val="center"/>
              <w:rPr>
                <w:rFonts w:ascii="Times New Roman" w:hAnsi="Times New Roman"/>
                <w:sz w:val="19"/>
                <w:szCs w:val="19"/>
              </w:rPr>
            </w:pPr>
            <w:r w:rsidRPr="00BC2227">
              <w:rPr>
                <w:rFonts w:ascii="Times New Roman" w:hAnsi="Times New Roman"/>
                <w:sz w:val="19"/>
                <w:szCs w:val="19"/>
              </w:rPr>
              <w:t>14.</w:t>
            </w:r>
            <w:r>
              <w:rPr>
                <w:rFonts w:ascii="Times New Roman" w:hAnsi="Times New Roman"/>
                <w:sz w:val="19"/>
                <w:szCs w:val="19"/>
              </w:rPr>
              <w:t>3</w:t>
            </w:r>
          </w:p>
        </w:tc>
        <w:tc>
          <w:tcPr>
            <w:tcW w:w="7938" w:type="dxa"/>
            <w:shd w:val="clear" w:color="auto" w:fill="auto"/>
            <w:vAlign w:val="center"/>
          </w:tcPr>
          <w:p w:rsidR="00BC2227" w:rsidRPr="001C7071" w:rsidRDefault="00863579" w:rsidP="00231876">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Στην περίπτωση που ο φορέας λαμβάνει βαθμολογία για την αύξηση της απασχόλησης με έμφαση στο εξειδικευμένο προσωπικό (ποσοστό % πτυχιούχων (Πανεπιστήμιο, ΤΕΙ) καθώς και των πτυχιούχων μέσων επαγγελματικών σχολών (ΙΕΚ, ΔΙΕΚ κλπ) στις νέες θέσεις εργασίας), υποβάλλεται με συμπληρωματικό έγγραφο ονομαστική κατάσταση των απασχολούμενων πτυχιούχων (Πανεπιστήμιο, ΤΕΙ) και μέσων επαγγελματικών σχολών (ΙΕΚ, ΔΙΕΚ κλπ) εφόσον δεν επισημαίνονται στο παραπάνω αρχείο </w:t>
            </w:r>
            <w:proofErr w:type="spellStart"/>
            <w:r w:rsidRPr="001C7071">
              <w:rPr>
                <w:rFonts w:ascii="Times New Roman" w:hAnsi="Times New Roman"/>
                <w:sz w:val="19"/>
                <w:szCs w:val="19"/>
              </w:rPr>
              <w:t>xls</w:t>
            </w:r>
            <w:proofErr w:type="spellEnd"/>
            <w:r w:rsidRPr="001C7071">
              <w:rPr>
                <w:rFonts w:ascii="Times New Roman" w:hAnsi="Times New Roman"/>
                <w:sz w:val="19"/>
                <w:szCs w:val="19"/>
              </w:rPr>
              <w:t xml:space="preserve"> ή δεν προκύπτει από τις υποβληθείσες καταστάσεις  μισθοδοσίας. </w:t>
            </w:r>
          </w:p>
        </w:tc>
        <w:tc>
          <w:tcPr>
            <w:tcW w:w="709" w:type="dxa"/>
            <w:vAlign w:val="center"/>
          </w:tcPr>
          <w:p w:rsidR="00BC2227" w:rsidRPr="007224DE" w:rsidRDefault="00BC2227"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007A9A" w:rsidP="00A518B0">
            <w:pPr>
              <w:jc w:val="center"/>
              <w:rPr>
                <w:rFonts w:ascii="Times New Roman" w:hAnsi="Times New Roman"/>
                <w:b/>
                <w:sz w:val="19"/>
                <w:szCs w:val="19"/>
              </w:rPr>
            </w:pPr>
            <w:r w:rsidRPr="007224DE">
              <w:rPr>
                <w:rFonts w:ascii="Times New Roman" w:hAnsi="Times New Roman"/>
                <w:b/>
                <w:sz w:val="19"/>
                <w:szCs w:val="19"/>
              </w:rPr>
              <w:t>15</w:t>
            </w:r>
          </w:p>
        </w:tc>
        <w:tc>
          <w:tcPr>
            <w:tcW w:w="7938" w:type="dxa"/>
            <w:shd w:val="clear" w:color="auto" w:fill="EAF1DD"/>
            <w:vAlign w:val="center"/>
          </w:tcPr>
          <w:p w:rsidR="00007A9A" w:rsidRPr="001C7071" w:rsidRDefault="00007A9A" w:rsidP="00E3602B">
            <w:pPr>
              <w:rPr>
                <w:rFonts w:ascii="Times New Roman" w:hAnsi="Times New Roman"/>
                <w:sz w:val="19"/>
                <w:szCs w:val="19"/>
              </w:rPr>
            </w:pPr>
            <w:r w:rsidRPr="001C7071">
              <w:rPr>
                <w:rFonts w:ascii="Times New Roman" w:hAnsi="Times New Roman"/>
                <w:b/>
                <w:bCs/>
                <w:sz w:val="19"/>
                <w:szCs w:val="19"/>
              </w:rPr>
              <w:t>Στοιχεία τεκμηρίωσης της διαθεσιμότητας του τόπου εγκατάστασης για επενδυτικά σχέδια που πρόκειται να υλοποιηθούν σε νέο ιδιόκτητο ή σε μισθωμένο χώρο (γήπεδο ή ακίνητο).</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15.1</w:t>
            </w:r>
          </w:p>
        </w:tc>
        <w:tc>
          <w:tcPr>
            <w:tcW w:w="7938" w:type="dxa"/>
            <w:shd w:val="clear" w:color="auto" w:fill="auto"/>
            <w:vAlign w:val="center"/>
          </w:tcPr>
          <w:p w:rsidR="00007A9A" w:rsidRPr="001C7071" w:rsidRDefault="00007A9A" w:rsidP="007073FA">
            <w:pPr>
              <w:rPr>
                <w:rFonts w:ascii="Times New Roman" w:hAnsi="Times New Roman"/>
                <w:sz w:val="19"/>
                <w:szCs w:val="19"/>
              </w:rPr>
            </w:pPr>
            <w:r w:rsidRPr="001C7071">
              <w:rPr>
                <w:rFonts w:ascii="Times New Roman" w:hAnsi="Times New Roman"/>
                <w:sz w:val="19"/>
                <w:szCs w:val="19"/>
              </w:rPr>
              <w:t>Σε περίπτωση εγκατάστασης σε ιδιόκτητο χώρο, υποβάλλονται τίτλος κυριότητας και πιστοποιητικό μεταγραφής αυτού στο αρμόδιο Κτηματολογικό Γραφείο.</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auto"/>
            <w:noWrap/>
            <w:vAlign w:val="center"/>
          </w:tcPr>
          <w:p w:rsidR="00007A9A" w:rsidRPr="007224DE" w:rsidRDefault="00007A9A" w:rsidP="00095AA5">
            <w:pPr>
              <w:jc w:val="center"/>
              <w:rPr>
                <w:rFonts w:ascii="Times New Roman" w:hAnsi="Times New Roman"/>
                <w:sz w:val="19"/>
                <w:szCs w:val="19"/>
              </w:rPr>
            </w:pPr>
            <w:r w:rsidRPr="007224DE">
              <w:rPr>
                <w:rFonts w:ascii="Times New Roman" w:hAnsi="Times New Roman"/>
                <w:sz w:val="19"/>
                <w:szCs w:val="19"/>
              </w:rPr>
              <w:t>15.2</w:t>
            </w:r>
          </w:p>
        </w:tc>
        <w:tc>
          <w:tcPr>
            <w:tcW w:w="7938" w:type="dxa"/>
            <w:shd w:val="clear" w:color="auto" w:fill="auto"/>
            <w:vAlign w:val="center"/>
          </w:tcPr>
          <w:p w:rsidR="00007A9A" w:rsidRPr="001C7071" w:rsidRDefault="00863579" w:rsidP="00863579">
            <w:pPr>
              <w:autoSpaceDE w:val="0"/>
              <w:autoSpaceDN w:val="0"/>
              <w:adjustRightInd w:val="0"/>
              <w:jc w:val="both"/>
              <w:rPr>
                <w:rFonts w:ascii="Times New Roman" w:hAnsi="Times New Roman"/>
                <w:sz w:val="19"/>
                <w:szCs w:val="19"/>
              </w:rPr>
            </w:pPr>
            <w:r w:rsidRPr="001C7071">
              <w:rPr>
                <w:rFonts w:ascii="Times New Roman" w:hAnsi="Times New Roman"/>
                <w:sz w:val="19"/>
                <w:szCs w:val="19"/>
              </w:rPr>
              <w:t xml:space="preserve">Σε περίπτωση εγκατάστασης σε μη ιδιόκτητο χώρο, υποβάλλεται σύμβαση μίσθωσης με αντίστοιχη εγγραφή δήλωσης  στην αρμόδια ΔΟΥ. Σε άλλη περίπτωση, δήλωση ιδιοκτήτη (ιδιωτικού ή δημόσιου φορέα) για την πρόθεση πώλησης ή μίσθωσης για το σκοπό της επένδυσης, στην οποία θα αναφέρονται και οι όροι αυτής (κόστος, διάρκεια, κα). Σε περίπτωση που το επενδυτικό σχέδιο περιλαμβάνει δαπάνες ανέγερσης, ή επέκτασης κτιριακών εγκαταστάσεων, θα πρέπει στους όρους της μίσθωσης να τεκμηριώνεται  διάρκεια </w:t>
            </w:r>
            <w:proofErr w:type="spellStart"/>
            <w:r w:rsidRPr="001C7071">
              <w:rPr>
                <w:rFonts w:ascii="Times New Roman" w:hAnsi="Times New Roman"/>
                <w:sz w:val="19"/>
                <w:szCs w:val="19"/>
              </w:rPr>
              <w:t>κατ΄</w:t>
            </w:r>
            <w:proofErr w:type="spellEnd"/>
            <w:r w:rsidRPr="001C7071">
              <w:rPr>
                <w:rFonts w:ascii="Times New Roman" w:hAnsi="Times New Roman"/>
                <w:sz w:val="19"/>
                <w:szCs w:val="19"/>
              </w:rPr>
              <w:t xml:space="preserve"> ελάχιστον τεσσάρων ετών μετά από την εκτιμώμενη ημερομηνία ολοκλήρωσης των μακροχρόνιων υποχρεώσεων.  </w:t>
            </w:r>
          </w:p>
        </w:tc>
        <w:tc>
          <w:tcPr>
            <w:tcW w:w="709" w:type="dxa"/>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EAF1DD"/>
            <w:noWrap/>
            <w:vAlign w:val="center"/>
          </w:tcPr>
          <w:p w:rsidR="00007A9A" w:rsidRPr="007224DE" w:rsidRDefault="00A3608B" w:rsidP="00095AA5">
            <w:pPr>
              <w:jc w:val="center"/>
              <w:rPr>
                <w:rFonts w:ascii="Times New Roman" w:hAnsi="Times New Roman"/>
                <w:b/>
                <w:sz w:val="19"/>
                <w:szCs w:val="19"/>
              </w:rPr>
            </w:pPr>
            <w:r>
              <w:rPr>
                <w:rFonts w:ascii="Times New Roman" w:hAnsi="Times New Roman"/>
                <w:b/>
                <w:sz w:val="19"/>
                <w:szCs w:val="19"/>
              </w:rPr>
              <w:t>16</w:t>
            </w:r>
          </w:p>
        </w:tc>
        <w:tc>
          <w:tcPr>
            <w:tcW w:w="7938" w:type="dxa"/>
            <w:shd w:val="clear" w:color="auto" w:fill="EAF1DD"/>
            <w:vAlign w:val="center"/>
          </w:tcPr>
          <w:p w:rsidR="00007A9A" w:rsidRPr="001C7071" w:rsidRDefault="00007A9A" w:rsidP="001D6440">
            <w:pPr>
              <w:rPr>
                <w:rFonts w:ascii="Times New Roman" w:hAnsi="Times New Roman"/>
                <w:sz w:val="19"/>
                <w:szCs w:val="19"/>
              </w:rPr>
            </w:pPr>
            <w:r w:rsidRPr="001C7071">
              <w:rPr>
                <w:rFonts w:ascii="Times New Roman" w:hAnsi="Times New Roman"/>
                <w:b/>
                <w:bCs/>
                <w:sz w:val="19"/>
                <w:szCs w:val="19"/>
              </w:rPr>
              <w:t>Έγκριση χρηματοδοτικής μίσθωσης για την απόκτηση καινούριου μηχανολογικού και λοιπού εξοπλισμού.</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550"/>
          <w:jc w:val="center"/>
        </w:trPr>
        <w:tc>
          <w:tcPr>
            <w:tcW w:w="944" w:type="dxa"/>
            <w:shd w:val="clear" w:color="auto" w:fill="FFFFFF"/>
            <w:noWrap/>
            <w:vAlign w:val="center"/>
          </w:tcPr>
          <w:p w:rsidR="00007A9A" w:rsidRPr="007224DE" w:rsidRDefault="00A3608B" w:rsidP="00095AA5">
            <w:pPr>
              <w:jc w:val="center"/>
              <w:rPr>
                <w:rFonts w:ascii="Times New Roman" w:hAnsi="Times New Roman"/>
                <w:sz w:val="19"/>
                <w:szCs w:val="19"/>
              </w:rPr>
            </w:pPr>
            <w:r>
              <w:rPr>
                <w:rFonts w:ascii="Times New Roman" w:hAnsi="Times New Roman"/>
                <w:sz w:val="19"/>
                <w:szCs w:val="19"/>
              </w:rPr>
              <w:t>16</w:t>
            </w:r>
            <w:r w:rsidR="00007A9A" w:rsidRPr="007224DE">
              <w:rPr>
                <w:rFonts w:ascii="Times New Roman" w:hAnsi="Times New Roman"/>
                <w:sz w:val="19"/>
                <w:szCs w:val="19"/>
              </w:rPr>
              <w:t>.1</w:t>
            </w:r>
          </w:p>
        </w:tc>
        <w:tc>
          <w:tcPr>
            <w:tcW w:w="7938" w:type="dxa"/>
            <w:shd w:val="clear" w:color="auto" w:fill="FFFFFF"/>
            <w:vAlign w:val="center"/>
          </w:tcPr>
          <w:p w:rsidR="00007A9A" w:rsidRPr="001C7071" w:rsidRDefault="00007A9A" w:rsidP="00231876">
            <w:pPr>
              <w:jc w:val="both"/>
              <w:rPr>
                <w:rFonts w:ascii="Times New Roman" w:hAnsi="Times New Roman"/>
                <w:sz w:val="19"/>
                <w:szCs w:val="19"/>
              </w:rPr>
            </w:pPr>
            <w:r w:rsidRPr="001C7071">
              <w:rPr>
                <w:rFonts w:ascii="Times New Roman" w:hAnsi="Times New Roman"/>
                <w:sz w:val="19"/>
                <w:szCs w:val="19"/>
              </w:rPr>
              <w:t>Έγκριση χρηματοδοτικής μίσθωσης στην οποία αναφέρονται το είδος και το κόστος του εξοπλισμού, η διάρκεια της μίσθωσης, το επιτόκιο, οι όροι για την απόκτηση της κυριότητας του εξοπλισμού με τη λήξη της μίσθωσης και λοιποί όροι.</w:t>
            </w:r>
          </w:p>
        </w:tc>
        <w:tc>
          <w:tcPr>
            <w:tcW w:w="709" w:type="dxa"/>
            <w:shd w:val="clear" w:color="auto" w:fill="FFFFFF"/>
            <w:vAlign w:val="center"/>
          </w:tcPr>
          <w:p w:rsidR="00007A9A" w:rsidRPr="007224DE" w:rsidRDefault="00007A9A" w:rsidP="000113F9">
            <w:pPr>
              <w:rPr>
                <w:rFonts w:ascii="Times New Roman" w:hAnsi="Times New Roman"/>
                <w:sz w:val="19"/>
                <w:szCs w:val="19"/>
              </w:rPr>
            </w:pPr>
          </w:p>
        </w:tc>
      </w:tr>
      <w:tr w:rsidR="00007A9A" w:rsidRPr="007224DE" w:rsidTr="00A91EE1">
        <w:trPr>
          <w:trHeight w:val="538"/>
          <w:jc w:val="center"/>
        </w:trPr>
        <w:tc>
          <w:tcPr>
            <w:tcW w:w="944" w:type="dxa"/>
            <w:shd w:val="clear" w:color="auto" w:fill="EAF1DD"/>
            <w:noWrap/>
            <w:vAlign w:val="center"/>
          </w:tcPr>
          <w:p w:rsidR="00007A9A" w:rsidRPr="007224DE" w:rsidRDefault="001C7071" w:rsidP="00095AA5">
            <w:pPr>
              <w:jc w:val="center"/>
              <w:rPr>
                <w:rFonts w:ascii="Times New Roman" w:hAnsi="Times New Roman"/>
                <w:b/>
                <w:sz w:val="19"/>
                <w:szCs w:val="19"/>
              </w:rPr>
            </w:pPr>
            <w:r>
              <w:rPr>
                <w:rFonts w:ascii="Times New Roman" w:hAnsi="Times New Roman"/>
                <w:b/>
                <w:sz w:val="19"/>
                <w:szCs w:val="19"/>
              </w:rPr>
              <w:t>17</w:t>
            </w:r>
          </w:p>
        </w:tc>
        <w:tc>
          <w:tcPr>
            <w:tcW w:w="7938" w:type="dxa"/>
            <w:shd w:val="clear" w:color="auto" w:fill="EAF1DD"/>
            <w:vAlign w:val="center"/>
          </w:tcPr>
          <w:p w:rsidR="00007A9A" w:rsidRPr="001C7071" w:rsidRDefault="001C7071" w:rsidP="009552FD">
            <w:pPr>
              <w:keepNext/>
              <w:tabs>
                <w:tab w:val="num" w:pos="-720"/>
              </w:tabs>
              <w:jc w:val="both"/>
              <w:outlineLvl w:val="0"/>
              <w:rPr>
                <w:rFonts w:ascii="Times New Roman" w:hAnsi="Times New Roman"/>
                <w:b/>
                <w:bCs/>
                <w:sz w:val="19"/>
                <w:szCs w:val="19"/>
              </w:rPr>
            </w:pPr>
            <w:bookmarkStart w:id="19" w:name="_Toc531856713"/>
            <w:r w:rsidRPr="001C7071">
              <w:rPr>
                <w:rFonts w:ascii="Times New Roman" w:hAnsi="Times New Roman"/>
                <w:b/>
                <w:bCs/>
                <w:sz w:val="19"/>
                <w:szCs w:val="19"/>
              </w:rPr>
              <w:t>Στοιχεία τεκμηρίωσης για την αξιοποίηση διατηρητέου κτιρίου</w:t>
            </w:r>
            <w:bookmarkEnd w:id="19"/>
            <w:r w:rsidR="006D5437">
              <w:rPr>
                <w:rFonts w:ascii="Times New Roman" w:hAnsi="Times New Roman"/>
                <w:b/>
                <w:bCs/>
                <w:sz w:val="19"/>
                <w:szCs w:val="19"/>
              </w:rPr>
              <w:t xml:space="preserve"> παραδοσιακού κτιρίου</w:t>
            </w:r>
            <w:r w:rsidRPr="001C7071">
              <w:rPr>
                <w:rFonts w:ascii="Times New Roman" w:hAnsi="Times New Roman"/>
                <w:b/>
                <w:bCs/>
                <w:sz w:val="19"/>
                <w:szCs w:val="19"/>
              </w:rPr>
              <w:t xml:space="preserve"> </w:t>
            </w:r>
          </w:p>
        </w:tc>
        <w:tc>
          <w:tcPr>
            <w:tcW w:w="709" w:type="dxa"/>
            <w:shd w:val="clear" w:color="auto" w:fill="EAF1DD"/>
            <w:vAlign w:val="center"/>
          </w:tcPr>
          <w:p w:rsidR="00007A9A" w:rsidRPr="007224DE" w:rsidRDefault="00007A9A" w:rsidP="000113F9">
            <w:pPr>
              <w:rPr>
                <w:rFonts w:ascii="Times New Roman" w:hAnsi="Times New Roman"/>
                <w:sz w:val="19"/>
                <w:szCs w:val="19"/>
              </w:rPr>
            </w:pPr>
          </w:p>
        </w:tc>
      </w:tr>
      <w:tr w:rsidR="00007A9A" w:rsidRPr="007224DE" w:rsidTr="00A91EE1">
        <w:trPr>
          <w:trHeight w:val="789"/>
          <w:jc w:val="center"/>
        </w:trPr>
        <w:tc>
          <w:tcPr>
            <w:tcW w:w="944" w:type="dxa"/>
            <w:shd w:val="clear" w:color="auto" w:fill="auto"/>
            <w:noWrap/>
            <w:vAlign w:val="center"/>
          </w:tcPr>
          <w:p w:rsidR="00007A9A" w:rsidRPr="007224DE" w:rsidRDefault="001C7071" w:rsidP="00C251AF">
            <w:pPr>
              <w:jc w:val="center"/>
              <w:rPr>
                <w:rFonts w:ascii="Times New Roman" w:hAnsi="Times New Roman"/>
                <w:sz w:val="19"/>
                <w:szCs w:val="19"/>
              </w:rPr>
            </w:pPr>
            <w:r>
              <w:rPr>
                <w:rFonts w:ascii="Times New Roman" w:hAnsi="Times New Roman"/>
                <w:sz w:val="19"/>
                <w:szCs w:val="19"/>
              </w:rPr>
              <w:t>17.1</w:t>
            </w:r>
          </w:p>
        </w:tc>
        <w:tc>
          <w:tcPr>
            <w:tcW w:w="7938" w:type="dxa"/>
            <w:shd w:val="clear" w:color="auto" w:fill="auto"/>
            <w:vAlign w:val="center"/>
          </w:tcPr>
          <w:p w:rsidR="001C7071" w:rsidRPr="001C7071" w:rsidRDefault="001C7071" w:rsidP="00C251AF">
            <w:pPr>
              <w:pStyle w:val="a6"/>
              <w:autoSpaceDE w:val="0"/>
              <w:autoSpaceDN w:val="0"/>
              <w:adjustRightInd w:val="0"/>
              <w:spacing w:after="0" w:line="240" w:lineRule="auto"/>
              <w:ind w:left="0"/>
              <w:jc w:val="both"/>
              <w:rPr>
                <w:rFonts w:ascii="Times New Roman" w:hAnsi="Times New Roman"/>
                <w:b/>
                <w:bCs/>
                <w:sz w:val="19"/>
                <w:szCs w:val="19"/>
                <w:lang w:val="el-GR" w:eastAsia="el-GR"/>
              </w:rPr>
            </w:pPr>
            <w:r w:rsidRPr="001C7071">
              <w:rPr>
                <w:rFonts w:ascii="Times New Roman" w:hAnsi="Times New Roman"/>
                <w:b/>
                <w:bCs/>
                <w:sz w:val="19"/>
                <w:szCs w:val="19"/>
                <w:lang w:val="el-GR" w:eastAsia="el-GR"/>
              </w:rPr>
              <w:t xml:space="preserve">Αξιοποίηση διατηρητέου κτιρίου: </w:t>
            </w:r>
          </w:p>
          <w:p w:rsidR="00007A9A" w:rsidRPr="001C7071" w:rsidRDefault="001C7071" w:rsidP="00C251AF">
            <w:pPr>
              <w:pStyle w:val="a6"/>
              <w:autoSpaceDE w:val="0"/>
              <w:autoSpaceDN w:val="0"/>
              <w:adjustRightInd w:val="0"/>
              <w:spacing w:after="0" w:line="240" w:lineRule="auto"/>
              <w:ind w:left="0"/>
              <w:jc w:val="both"/>
              <w:rPr>
                <w:rFonts w:ascii="Times New Roman" w:hAnsi="Times New Roman"/>
                <w:bCs/>
                <w:sz w:val="19"/>
                <w:szCs w:val="19"/>
                <w:lang w:val="el-GR" w:eastAsia="el-GR"/>
              </w:rPr>
            </w:pPr>
            <w:r w:rsidRPr="001C7071">
              <w:rPr>
                <w:rFonts w:ascii="Times New Roman" w:hAnsi="Times New Roman"/>
                <w:bCs/>
                <w:sz w:val="19"/>
                <w:szCs w:val="19"/>
                <w:lang w:val="el-GR" w:eastAsia="el-GR"/>
              </w:rPr>
              <w:t>ΦΕΚ δημοσίευσης της πράξης χαρακτηρισμού διατηρητέου κτιρίου.</w:t>
            </w:r>
          </w:p>
        </w:tc>
        <w:tc>
          <w:tcPr>
            <w:tcW w:w="709" w:type="dxa"/>
            <w:vAlign w:val="center"/>
          </w:tcPr>
          <w:p w:rsidR="00007A9A" w:rsidRPr="007224DE" w:rsidRDefault="00007A9A" w:rsidP="000113F9">
            <w:pPr>
              <w:rPr>
                <w:rFonts w:ascii="Times New Roman" w:hAnsi="Times New Roman"/>
                <w:sz w:val="19"/>
                <w:szCs w:val="19"/>
              </w:rPr>
            </w:pPr>
          </w:p>
        </w:tc>
      </w:tr>
      <w:tr w:rsidR="006D5437" w:rsidRPr="007224DE" w:rsidTr="00A91EE1">
        <w:trPr>
          <w:trHeight w:val="789"/>
          <w:jc w:val="center"/>
        </w:trPr>
        <w:tc>
          <w:tcPr>
            <w:tcW w:w="944" w:type="dxa"/>
            <w:shd w:val="clear" w:color="auto" w:fill="auto"/>
            <w:noWrap/>
            <w:vAlign w:val="center"/>
          </w:tcPr>
          <w:p w:rsidR="006D5437" w:rsidRDefault="006D5437" w:rsidP="00C251AF">
            <w:pPr>
              <w:jc w:val="center"/>
              <w:rPr>
                <w:rFonts w:ascii="Times New Roman" w:hAnsi="Times New Roman"/>
                <w:sz w:val="19"/>
                <w:szCs w:val="19"/>
              </w:rPr>
            </w:pPr>
            <w:r>
              <w:rPr>
                <w:rFonts w:ascii="Times New Roman" w:hAnsi="Times New Roman"/>
                <w:sz w:val="19"/>
                <w:szCs w:val="19"/>
              </w:rPr>
              <w:t>17.2</w:t>
            </w:r>
          </w:p>
        </w:tc>
        <w:tc>
          <w:tcPr>
            <w:tcW w:w="7938" w:type="dxa"/>
            <w:shd w:val="clear" w:color="auto" w:fill="auto"/>
            <w:vAlign w:val="center"/>
          </w:tcPr>
          <w:p w:rsidR="006D5437" w:rsidRPr="009552FD" w:rsidRDefault="006D5437" w:rsidP="006D5437">
            <w:pPr>
              <w:pStyle w:val="a6"/>
              <w:autoSpaceDE w:val="0"/>
              <w:autoSpaceDN w:val="0"/>
              <w:adjustRightInd w:val="0"/>
              <w:spacing w:after="0" w:line="240" w:lineRule="auto"/>
              <w:ind w:left="0"/>
              <w:jc w:val="both"/>
              <w:rPr>
                <w:rFonts w:ascii="Times New Roman" w:hAnsi="Times New Roman"/>
                <w:b/>
                <w:bCs/>
                <w:sz w:val="19"/>
                <w:szCs w:val="19"/>
                <w:lang w:val="el-GR" w:eastAsia="el-GR"/>
              </w:rPr>
            </w:pPr>
            <w:r w:rsidRPr="009552FD">
              <w:rPr>
                <w:rFonts w:ascii="Times New Roman" w:hAnsi="Times New Roman"/>
                <w:b/>
                <w:bCs/>
                <w:sz w:val="19"/>
                <w:szCs w:val="19"/>
                <w:lang w:val="el-GR" w:eastAsia="el-GR"/>
              </w:rPr>
              <w:t xml:space="preserve">Αξιοποίηση παραδοσιακού κτιρίου: </w:t>
            </w:r>
          </w:p>
          <w:p w:rsidR="006D5437" w:rsidRPr="009552FD" w:rsidRDefault="006D5437" w:rsidP="009552FD">
            <w:pPr>
              <w:pStyle w:val="a6"/>
              <w:autoSpaceDE w:val="0"/>
              <w:autoSpaceDN w:val="0"/>
              <w:adjustRightInd w:val="0"/>
              <w:spacing w:after="0" w:line="240" w:lineRule="auto"/>
              <w:ind w:left="0"/>
              <w:jc w:val="both"/>
              <w:rPr>
                <w:rFonts w:ascii="Times New Roman" w:hAnsi="Times New Roman"/>
                <w:b/>
                <w:bCs/>
                <w:sz w:val="19"/>
                <w:szCs w:val="19"/>
                <w:lang w:val="el-GR" w:eastAsia="el-GR"/>
              </w:rPr>
            </w:pPr>
            <w:r w:rsidRPr="009552FD">
              <w:rPr>
                <w:rFonts w:ascii="Times New Roman" w:hAnsi="Times New Roman"/>
                <w:bCs/>
                <w:sz w:val="19"/>
                <w:szCs w:val="19"/>
                <w:lang w:val="el-GR" w:eastAsia="el-GR"/>
              </w:rPr>
              <w:t>Ατομική πράξη χαρακτηρισμού του κτιρίου ως παραδοσιακό από την αρμόδια Υπηρεσία ή Βεβαίωση της αρμόδιας Υπηρεσίας ότι το εν λόγω ακίνητο βρίσκεται εντός παραδοσιακού οικισμού για τον οποίο όμως δεν εκδίδονται ατομικές πράξεις χαρακτηρισμού παραδοσιακών κτιρίων.</w:t>
            </w:r>
          </w:p>
        </w:tc>
        <w:tc>
          <w:tcPr>
            <w:tcW w:w="709" w:type="dxa"/>
            <w:vAlign w:val="center"/>
          </w:tcPr>
          <w:p w:rsidR="006D5437" w:rsidRPr="007224DE" w:rsidRDefault="006D5437" w:rsidP="000113F9">
            <w:pPr>
              <w:rPr>
                <w:rFonts w:ascii="Times New Roman" w:hAnsi="Times New Roman"/>
                <w:sz w:val="19"/>
                <w:szCs w:val="19"/>
              </w:rPr>
            </w:pPr>
          </w:p>
        </w:tc>
      </w:tr>
      <w:tr w:rsidR="00007A9A" w:rsidRPr="007224DE" w:rsidTr="00A91EE1">
        <w:trPr>
          <w:trHeight w:val="553"/>
          <w:jc w:val="center"/>
        </w:trPr>
        <w:tc>
          <w:tcPr>
            <w:tcW w:w="944" w:type="dxa"/>
            <w:shd w:val="clear" w:color="auto" w:fill="EAF1DD"/>
            <w:noWrap/>
            <w:vAlign w:val="center"/>
          </w:tcPr>
          <w:p w:rsidR="00007A9A" w:rsidRPr="00923E27" w:rsidRDefault="001C7071" w:rsidP="00C251AF">
            <w:pPr>
              <w:jc w:val="center"/>
              <w:rPr>
                <w:rFonts w:ascii="Times New Roman" w:hAnsi="Times New Roman"/>
                <w:b/>
                <w:sz w:val="19"/>
                <w:szCs w:val="19"/>
              </w:rPr>
            </w:pPr>
            <w:r>
              <w:rPr>
                <w:rFonts w:ascii="Times New Roman" w:hAnsi="Times New Roman"/>
                <w:b/>
                <w:sz w:val="19"/>
                <w:szCs w:val="19"/>
              </w:rPr>
              <w:t>18</w:t>
            </w:r>
          </w:p>
        </w:tc>
        <w:tc>
          <w:tcPr>
            <w:tcW w:w="7938" w:type="dxa"/>
            <w:shd w:val="clear" w:color="auto" w:fill="EAF1DD"/>
            <w:vAlign w:val="center"/>
          </w:tcPr>
          <w:p w:rsidR="00007A9A" w:rsidRPr="00923E27" w:rsidRDefault="003F2CCE" w:rsidP="00C251AF">
            <w:pPr>
              <w:keepNext/>
              <w:jc w:val="both"/>
              <w:outlineLvl w:val="0"/>
              <w:rPr>
                <w:rFonts w:ascii="Times New Roman" w:hAnsi="Times New Roman"/>
                <w:b/>
                <w:bCs/>
                <w:sz w:val="19"/>
                <w:szCs w:val="19"/>
              </w:rPr>
            </w:pPr>
            <w:r w:rsidRPr="003F2CCE">
              <w:rPr>
                <w:rFonts w:ascii="Times New Roman" w:hAnsi="Times New Roman"/>
                <w:b/>
                <w:bCs/>
                <w:sz w:val="19"/>
                <w:szCs w:val="19"/>
              </w:rPr>
              <w:t xml:space="preserve">Πρόσθετα Δικαιολογητικά Τεκμηρίωσης Βαθμολογίας </w:t>
            </w:r>
          </w:p>
        </w:tc>
        <w:tc>
          <w:tcPr>
            <w:tcW w:w="709" w:type="dxa"/>
            <w:shd w:val="clear" w:color="auto" w:fill="EAF1DD"/>
            <w:vAlign w:val="center"/>
          </w:tcPr>
          <w:p w:rsidR="00007A9A" w:rsidRPr="00923E27" w:rsidRDefault="00007A9A" w:rsidP="000113F9">
            <w:pPr>
              <w:rPr>
                <w:rFonts w:ascii="Times New Roman" w:hAnsi="Times New Roman"/>
                <w:b/>
                <w:sz w:val="19"/>
                <w:szCs w:val="19"/>
              </w:rPr>
            </w:pPr>
          </w:p>
        </w:tc>
      </w:tr>
      <w:tr w:rsidR="00007A9A" w:rsidRPr="007224DE" w:rsidTr="009552FD">
        <w:trPr>
          <w:trHeight w:val="1507"/>
          <w:jc w:val="center"/>
        </w:trPr>
        <w:tc>
          <w:tcPr>
            <w:tcW w:w="944" w:type="dxa"/>
            <w:shd w:val="clear" w:color="auto" w:fill="auto"/>
            <w:noWrap/>
            <w:vAlign w:val="center"/>
          </w:tcPr>
          <w:p w:rsidR="00007A9A" w:rsidRPr="007224DE" w:rsidRDefault="001C7071" w:rsidP="007E789A">
            <w:pPr>
              <w:jc w:val="center"/>
              <w:rPr>
                <w:rFonts w:ascii="Times New Roman" w:hAnsi="Times New Roman"/>
                <w:sz w:val="19"/>
                <w:szCs w:val="19"/>
              </w:rPr>
            </w:pPr>
            <w:r>
              <w:rPr>
                <w:rFonts w:ascii="Times New Roman" w:hAnsi="Times New Roman"/>
                <w:sz w:val="19"/>
                <w:szCs w:val="19"/>
              </w:rPr>
              <w:t>18</w:t>
            </w:r>
            <w:r w:rsidR="003F2CCE" w:rsidRPr="007224DE">
              <w:rPr>
                <w:rFonts w:ascii="Times New Roman" w:hAnsi="Times New Roman"/>
                <w:sz w:val="19"/>
                <w:szCs w:val="19"/>
              </w:rPr>
              <w:t>.1</w:t>
            </w:r>
          </w:p>
        </w:tc>
        <w:tc>
          <w:tcPr>
            <w:tcW w:w="7938" w:type="dxa"/>
            <w:shd w:val="clear" w:color="auto" w:fill="auto"/>
            <w:vAlign w:val="center"/>
          </w:tcPr>
          <w:p w:rsidR="00007A9A" w:rsidRDefault="003F2CCE" w:rsidP="007E789A">
            <w:pPr>
              <w:pStyle w:val="1"/>
              <w:keepLines w:val="0"/>
              <w:spacing w:before="0"/>
              <w:jc w:val="both"/>
              <w:rPr>
                <w:rFonts w:ascii="Times New Roman" w:eastAsia="Times New Roman" w:hAnsi="Times New Roman" w:cs="Times New Roman"/>
                <w:color w:val="auto"/>
                <w:sz w:val="19"/>
                <w:szCs w:val="19"/>
                <w:lang w:val="el-GR"/>
              </w:rPr>
            </w:pPr>
            <w:r w:rsidRPr="003F2CCE">
              <w:rPr>
                <w:rFonts w:ascii="Times New Roman" w:eastAsia="Times New Roman" w:hAnsi="Times New Roman" w:cs="Times New Roman"/>
                <w:color w:val="auto"/>
                <w:sz w:val="19"/>
                <w:szCs w:val="19"/>
                <w:lang w:val="el-GR"/>
              </w:rPr>
              <w:t xml:space="preserve">Δεικτών ωριμότητας επενδυτικού σχεδίου </w:t>
            </w:r>
          </w:p>
          <w:p w:rsidR="003F2CCE" w:rsidRPr="003F2CCE"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 xml:space="preserve">Έγκριση περιβαλλοντικών όρων για την νέα επένδυση (π.χ. ΑΕΠΟ, ΠΠΔ, </w:t>
            </w:r>
            <w:proofErr w:type="spellStart"/>
            <w:r w:rsidRPr="003F2CCE">
              <w:rPr>
                <w:rFonts w:ascii="Times New Roman" w:hAnsi="Times New Roman"/>
                <w:bCs/>
                <w:sz w:val="19"/>
                <w:szCs w:val="19"/>
                <w:lang w:val="el-GR" w:eastAsia="el-GR"/>
              </w:rPr>
              <w:t>κ.λ.π</w:t>
            </w:r>
            <w:proofErr w:type="spellEnd"/>
            <w:r w:rsidRPr="003F2CCE">
              <w:rPr>
                <w:rFonts w:ascii="Times New Roman" w:hAnsi="Times New Roman"/>
                <w:bCs/>
                <w:sz w:val="19"/>
                <w:szCs w:val="19"/>
                <w:lang w:val="el-GR" w:eastAsia="el-GR"/>
              </w:rPr>
              <w:t>.)</w:t>
            </w:r>
          </w:p>
          <w:p w:rsidR="003F2CCE" w:rsidRPr="009552FD" w:rsidRDefault="008B2BBC"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9552FD">
              <w:rPr>
                <w:rFonts w:ascii="Times New Roman" w:hAnsi="Times New Roman"/>
                <w:bCs/>
                <w:sz w:val="19"/>
                <w:szCs w:val="19"/>
                <w:lang w:val="el-GR" w:eastAsia="el-GR"/>
              </w:rPr>
              <w:t>Προέγκριση της οικοδομικής άδειας και βεβαίωση όρων δόμησης για την νέα επένδυση ή εναλλακτικά άδεια έγκρισης εργασιών μικρής κλίμακας</w:t>
            </w:r>
          </w:p>
          <w:p w:rsidR="003F2CCE" w:rsidRPr="009552FD" w:rsidRDefault="003F2CCE" w:rsidP="007E789A">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proofErr w:type="spellStart"/>
            <w:r w:rsidRPr="009552FD">
              <w:rPr>
                <w:rFonts w:ascii="Times New Roman" w:hAnsi="Times New Roman"/>
                <w:bCs/>
                <w:sz w:val="19"/>
                <w:szCs w:val="19"/>
                <w:lang w:val="el-GR" w:eastAsia="el-GR"/>
              </w:rPr>
              <w:t>Aδεια</w:t>
            </w:r>
            <w:proofErr w:type="spellEnd"/>
            <w:r w:rsidRPr="009552FD">
              <w:rPr>
                <w:rFonts w:ascii="Times New Roman" w:hAnsi="Times New Roman"/>
                <w:bCs/>
                <w:sz w:val="19"/>
                <w:szCs w:val="19"/>
                <w:lang w:val="el-GR" w:eastAsia="el-GR"/>
              </w:rPr>
              <w:t xml:space="preserve"> Αρχαιολογικής Υπηρεσίας για την νέα επένδυση</w:t>
            </w:r>
          </w:p>
          <w:p w:rsidR="003F2CCE" w:rsidRPr="009552FD" w:rsidRDefault="008B2BBC" w:rsidP="009552FD">
            <w:pPr>
              <w:pStyle w:val="a6"/>
              <w:numPr>
                <w:ilvl w:val="0"/>
                <w:numId w:val="12"/>
              </w:numPr>
              <w:autoSpaceDE w:val="0"/>
              <w:autoSpaceDN w:val="0"/>
              <w:adjustRightInd w:val="0"/>
              <w:spacing w:after="0" w:line="240" w:lineRule="auto"/>
              <w:ind w:left="300" w:hanging="300"/>
              <w:jc w:val="both"/>
              <w:rPr>
                <w:rFonts w:ascii="Times New Roman" w:hAnsi="Times New Roman"/>
                <w:bCs/>
                <w:sz w:val="19"/>
                <w:szCs w:val="19"/>
                <w:lang w:val="el-GR" w:eastAsia="el-GR"/>
              </w:rPr>
            </w:pPr>
            <w:r w:rsidRPr="009552FD">
              <w:rPr>
                <w:rFonts w:ascii="Times New Roman" w:hAnsi="Times New Roman"/>
                <w:bCs/>
                <w:sz w:val="19"/>
                <w:szCs w:val="19"/>
                <w:lang w:val="el-GR" w:eastAsia="el-GR"/>
              </w:rPr>
              <w:t>Οικοδομική Άδεια για την νέα επένδυση</w:t>
            </w:r>
          </w:p>
        </w:tc>
        <w:tc>
          <w:tcPr>
            <w:tcW w:w="709" w:type="dxa"/>
            <w:vAlign w:val="center"/>
          </w:tcPr>
          <w:p w:rsidR="00007A9A" w:rsidRPr="007224DE" w:rsidRDefault="00007A9A" w:rsidP="007E789A">
            <w:pPr>
              <w:rPr>
                <w:rFonts w:ascii="Times New Roman" w:hAnsi="Times New Roman"/>
                <w:sz w:val="19"/>
                <w:szCs w:val="19"/>
              </w:rPr>
            </w:pPr>
          </w:p>
        </w:tc>
      </w:tr>
      <w:tr w:rsidR="00365DBA" w:rsidRPr="007224DE" w:rsidTr="00A91EE1">
        <w:trPr>
          <w:trHeight w:val="550"/>
          <w:jc w:val="center"/>
        </w:trPr>
        <w:tc>
          <w:tcPr>
            <w:tcW w:w="944" w:type="dxa"/>
            <w:shd w:val="clear" w:color="auto" w:fill="auto"/>
            <w:noWrap/>
            <w:vAlign w:val="center"/>
          </w:tcPr>
          <w:p w:rsidR="00365DBA" w:rsidRPr="007224DE" w:rsidRDefault="001C7071" w:rsidP="00C251AF">
            <w:pPr>
              <w:jc w:val="center"/>
              <w:rPr>
                <w:rFonts w:ascii="Times New Roman" w:hAnsi="Times New Roman"/>
                <w:sz w:val="19"/>
                <w:szCs w:val="19"/>
              </w:rPr>
            </w:pPr>
            <w:r>
              <w:rPr>
                <w:rFonts w:ascii="Times New Roman" w:hAnsi="Times New Roman"/>
                <w:sz w:val="19"/>
                <w:szCs w:val="19"/>
              </w:rPr>
              <w:t>18</w:t>
            </w:r>
            <w:r w:rsidR="003F2CCE" w:rsidRPr="007224DE">
              <w:rPr>
                <w:rFonts w:ascii="Times New Roman" w:hAnsi="Times New Roman"/>
                <w:sz w:val="19"/>
                <w:szCs w:val="19"/>
              </w:rPr>
              <w:t>.</w:t>
            </w:r>
            <w:r w:rsidR="003F2CCE">
              <w:rPr>
                <w:rFonts w:ascii="Times New Roman" w:hAnsi="Times New Roman"/>
                <w:sz w:val="19"/>
                <w:szCs w:val="19"/>
              </w:rPr>
              <w:t>2</w:t>
            </w:r>
          </w:p>
        </w:tc>
        <w:tc>
          <w:tcPr>
            <w:tcW w:w="7938" w:type="dxa"/>
            <w:shd w:val="clear" w:color="auto" w:fill="auto"/>
            <w:vAlign w:val="center"/>
          </w:tcPr>
          <w:p w:rsidR="003F2CCE" w:rsidRPr="003F2CCE" w:rsidRDefault="003F2CCE" w:rsidP="00C251AF">
            <w:pPr>
              <w:pStyle w:val="1"/>
              <w:keepLines w:val="0"/>
              <w:spacing w:before="0"/>
              <w:jc w:val="both"/>
              <w:rPr>
                <w:rFonts w:ascii="Times New Roman" w:eastAsia="Times New Roman" w:hAnsi="Times New Roman" w:cs="Times New Roman"/>
                <w:color w:val="auto"/>
                <w:sz w:val="19"/>
                <w:szCs w:val="19"/>
                <w:lang w:val="el-GR"/>
              </w:rPr>
            </w:pPr>
            <w:r w:rsidRPr="003F2CCE">
              <w:rPr>
                <w:rFonts w:ascii="Times New Roman" w:eastAsia="Times New Roman" w:hAnsi="Times New Roman" w:cs="Times New Roman"/>
                <w:color w:val="auto"/>
                <w:sz w:val="19"/>
                <w:szCs w:val="19"/>
                <w:lang w:val="el-GR"/>
              </w:rPr>
              <w:t xml:space="preserve">Δεικτών αξιολόγησης φορέα επενδυτικού σχεδίου </w:t>
            </w:r>
          </w:p>
          <w:p w:rsidR="003F2CCE" w:rsidRPr="00C251AF" w:rsidRDefault="003F2CCE" w:rsidP="00C251AF">
            <w:pPr>
              <w:autoSpaceDE w:val="0"/>
              <w:autoSpaceDN w:val="0"/>
              <w:adjustRightInd w:val="0"/>
              <w:jc w:val="both"/>
              <w:rPr>
                <w:rFonts w:ascii="Times New Roman" w:hAnsi="Times New Roman"/>
                <w:bCs/>
                <w:sz w:val="19"/>
                <w:szCs w:val="19"/>
              </w:rPr>
            </w:pPr>
            <w:r w:rsidRPr="00C251AF">
              <w:rPr>
                <w:rFonts w:ascii="Times New Roman" w:hAnsi="Times New Roman"/>
                <w:bCs/>
                <w:sz w:val="19"/>
                <w:szCs w:val="19"/>
              </w:rPr>
              <w:t>Σε περίπτωση νεοσύστατου φορέα, υποβάλλονται:</w:t>
            </w:r>
          </w:p>
          <w:p w:rsidR="003F2CCE"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3F2CCE">
              <w:rPr>
                <w:rFonts w:ascii="Times New Roman" w:hAnsi="Times New Roman"/>
                <w:bCs/>
                <w:sz w:val="19"/>
                <w:szCs w:val="19"/>
                <w:lang w:val="el-GR" w:eastAsia="el-GR"/>
              </w:rPr>
              <w:t>Υπεύθυνες δηλώσεις των μετόχων/εταίρων του φορέα (που υπογράφονται ψηφιακά από τους εταίρους (φυσικά πρόσωπα) ή από τους νόμιμους εκπροσώπους (νομικά πρόσωπα)) όπου δηλώνουν σε ποιές επιχειρήσεις συμμετέχουν, το ποσοστό συμμετοχής τους και την κατηγορία Βιβλίων των επιχειρήσεων αυτών. (Σε περίπτωση μη ύπαρξης συμμετοχών υποβάλλεται Υ/Δ με σχετική επισήμανση).</w:t>
            </w:r>
          </w:p>
          <w:p w:rsidR="00365DBA" w:rsidRPr="003F2CCE" w:rsidRDefault="003F2CCE" w:rsidP="00C251AF">
            <w:pPr>
              <w:pStyle w:val="a6"/>
              <w:numPr>
                <w:ilvl w:val="0"/>
                <w:numId w:val="15"/>
              </w:numPr>
              <w:autoSpaceDE w:val="0"/>
              <w:autoSpaceDN w:val="0"/>
              <w:adjustRightInd w:val="0"/>
              <w:spacing w:after="0" w:line="240" w:lineRule="auto"/>
              <w:ind w:left="442"/>
              <w:jc w:val="both"/>
              <w:rPr>
                <w:rFonts w:ascii="Times New Roman" w:hAnsi="Times New Roman"/>
                <w:bCs/>
                <w:sz w:val="19"/>
                <w:szCs w:val="19"/>
                <w:lang w:val="el-GR" w:eastAsia="el-GR"/>
              </w:rPr>
            </w:pPr>
            <w:r w:rsidRPr="009552FD">
              <w:rPr>
                <w:rFonts w:ascii="Times New Roman" w:hAnsi="Times New Roman"/>
                <w:bCs/>
                <w:sz w:val="19"/>
                <w:szCs w:val="19"/>
                <w:lang w:val="el-GR" w:eastAsia="el-GR"/>
              </w:rPr>
              <w:t xml:space="preserve">Για </w:t>
            </w:r>
            <w:r w:rsidR="008B2BBC" w:rsidRPr="009552FD">
              <w:rPr>
                <w:rFonts w:ascii="Times New Roman" w:hAnsi="Times New Roman"/>
                <w:bCs/>
                <w:sz w:val="19"/>
                <w:szCs w:val="19"/>
                <w:lang w:val="el-GR" w:eastAsia="el-GR"/>
              </w:rPr>
              <w:t>τα νομικά πρόσωπα/μέτοχοι/εταίροι του φορέα με ποσοστό συμμετοχής σε αυτόν 15% και άνω και</w:t>
            </w:r>
            <w:r w:rsidR="008B2BBC">
              <w:rPr>
                <w:rFonts w:ascii="Times New Roman" w:hAnsi="Times New Roman"/>
                <w:bCs/>
                <w:sz w:val="19"/>
                <w:szCs w:val="19"/>
                <w:lang w:val="el-GR" w:eastAsia="el-GR"/>
              </w:rPr>
              <w:t xml:space="preserve"> για </w:t>
            </w:r>
            <w:r w:rsidRPr="003F2CCE">
              <w:rPr>
                <w:rFonts w:ascii="Times New Roman" w:hAnsi="Times New Roman"/>
                <w:bCs/>
                <w:sz w:val="19"/>
                <w:szCs w:val="19"/>
                <w:lang w:val="el-GR" w:eastAsia="el-GR"/>
              </w:rPr>
              <w:t>τις επιχειρήσεις που</w:t>
            </w:r>
            <w:r w:rsidR="008B2BBC">
              <w:rPr>
                <w:rFonts w:ascii="Times New Roman" w:hAnsi="Times New Roman"/>
                <w:bCs/>
                <w:sz w:val="19"/>
                <w:szCs w:val="19"/>
                <w:lang w:val="el-GR" w:eastAsia="el-GR"/>
              </w:rPr>
              <w:t xml:space="preserve"> τυχόν</w:t>
            </w:r>
            <w:r w:rsidRPr="003F2CCE">
              <w:rPr>
                <w:rFonts w:ascii="Times New Roman" w:hAnsi="Times New Roman"/>
                <w:bCs/>
                <w:sz w:val="19"/>
                <w:szCs w:val="19"/>
                <w:lang w:val="el-GR" w:eastAsia="el-GR"/>
              </w:rPr>
              <w:t xml:space="preserve"> συμμετέχουν οι μέτοχοι/εταίροι του φορέα με ποσοστό 25% και άνω υποβάλλονται οι οικονομικές καταστάσεις της τελευταίας κλεισμένης διαχειριστικής χρήσης (Για τις επιχειρήσεις που τηρούν απλογραφικό λογιστικό σύστημα υποβάλλεται συνοπτικός πίνακας οικονομικών στοιχείων από τα στοιχεία του οποίου προκύπτει η βαθμολογία των σχετικών κριτηρίων (σύμφωνα με το υπόδειγμα του Προσαρτήματος του Παρατήματος Γ) ο οποίος υπογράφεται από τον νόμιμο εκπρόσωπο και </w:t>
            </w:r>
            <w:r w:rsidRPr="003F2CCE">
              <w:rPr>
                <w:rFonts w:ascii="Times New Roman" w:hAnsi="Times New Roman"/>
                <w:bCs/>
                <w:sz w:val="19"/>
                <w:szCs w:val="19"/>
                <w:lang w:val="el-GR" w:eastAsia="el-GR"/>
              </w:rPr>
              <w:lastRenderedPageBreak/>
              <w:t xml:space="preserve">τον λογιστή της επιχείρησης, </w:t>
            </w:r>
          </w:p>
        </w:tc>
        <w:tc>
          <w:tcPr>
            <w:tcW w:w="709" w:type="dxa"/>
            <w:vAlign w:val="center"/>
          </w:tcPr>
          <w:p w:rsidR="00365DBA" w:rsidRPr="007224DE" w:rsidRDefault="00365DBA" w:rsidP="00C251AF">
            <w:pPr>
              <w:rPr>
                <w:rFonts w:ascii="Times New Roman" w:hAnsi="Times New Roman"/>
                <w:sz w:val="19"/>
                <w:szCs w:val="19"/>
              </w:rPr>
            </w:pPr>
          </w:p>
        </w:tc>
      </w:tr>
      <w:tr w:rsidR="006A3124" w:rsidRPr="007224DE" w:rsidTr="00A91EE1">
        <w:trPr>
          <w:trHeight w:val="550"/>
          <w:jc w:val="center"/>
        </w:trPr>
        <w:tc>
          <w:tcPr>
            <w:tcW w:w="944" w:type="dxa"/>
            <w:shd w:val="clear" w:color="auto" w:fill="auto"/>
            <w:noWrap/>
            <w:vAlign w:val="center"/>
          </w:tcPr>
          <w:p w:rsidR="006A3124" w:rsidRPr="007224DE" w:rsidRDefault="001C7071" w:rsidP="00C251AF">
            <w:pPr>
              <w:jc w:val="center"/>
              <w:rPr>
                <w:rFonts w:ascii="Times New Roman" w:hAnsi="Times New Roman"/>
                <w:sz w:val="19"/>
                <w:szCs w:val="19"/>
              </w:rPr>
            </w:pPr>
            <w:r>
              <w:rPr>
                <w:rFonts w:ascii="Times New Roman" w:hAnsi="Times New Roman"/>
                <w:sz w:val="19"/>
                <w:szCs w:val="19"/>
              </w:rPr>
              <w:lastRenderedPageBreak/>
              <w:t>18</w:t>
            </w:r>
            <w:r w:rsidR="006A3124" w:rsidRPr="007224DE">
              <w:rPr>
                <w:rFonts w:ascii="Times New Roman" w:hAnsi="Times New Roman"/>
                <w:sz w:val="19"/>
                <w:szCs w:val="19"/>
              </w:rPr>
              <w:t>.</w:t>
            </w:r>
            <w:r w:rsidR="006A3124">
              <w:rPr>
                <w:rFonts w:ascii="Times New Roman" w:hAnsi="Times New Roman"/>
                <w:sz w:val="19"/>
                <w:szCs w:val="19"/>
              </w:rPr>
              <w:t>3</w:t>
            </w:r>
          </w:p>
        </w:tc>
        <w:tc>
          <w:tcPr>
            <w:tcW w:w="7938" w:type="dxa"/>
            <w:shd w:val="clear" w:color="auto" w:fill="auto"/>
            <w:vAlign w:val="center"/>
          </w:tcPr>
          <w:p w:rsidR="006A3124" w:rsidRPr="006A3124" w:rsidRDefault="006A3124" w:rsidP="00C251AF">
            <w:pPr>
              <w:pStyle w:val="1"/>
              <w:keepLines w:val="0"/>
              <w:spacing w:before="0"/>
              <w:jc w:val="both"/>
              <w:rPr>
                <w:rFonts w:ascii="Times New Roman" w:eastAsia="Times New Roman" w:hAnsi="Times New Roman" w:cs="Times New Roman"/>
                <w:color w:val="auto"/>
                <w:sz w:val="19"/>
                <w:szCs w:val="19"/>
                <w:lang w:val="el-GR"/>
              </w:rPr>
            </w:pPr>
            <w:r w:rsidRPr="006A3124">
              <w:rPr>
                <w:rFonts w:ascii="Times New Roman" w:eastAsia="Times New Roman" w:hAnsi="Times New Roman" w:cs="Times New Roman"/>
                <w:color w:val="auto"/>
                <w:sz w:val="19"/>
                <w:szCs w:val="19"/>
                <w:lang w:val="el-GR"/>
              </w:rPr>
              <w:t>Στοιχεία τεκμηρίωσης υφιστάμενων δανείων και συμβάσεων χρηματοδοτικής μίσθωσης (</w:t>
            </w:r>
            <w:proofErr w:type="spellStart"/>
            <w:r w:rsidRPr="006A3124">
              <w:rPr>
                <w:rFonts w:ascii="Times New Roman" w:eastAsia="Times New Roman" w:hAnsi="Times New Roman" w:cs="Times New Roman"/>
                <w:color w:val="auto"/>
                <w:sz w:val="19"/>
                <w:szCs w:val="19"/>
                <w:lang w:val="el-GR"/>
              </w:rPr>
              <w:t>leasing</w:t>
            </w:r>
            <w:proofErr w:type="spellEnd"/>
            <w:r w:rsidRPr="006A3124">
              <w:rPr>
                <w:rFonts w:ascii="Times New Roman" w:eastAsia="Times New Roman" w:hAnsi="Times New Roman" w:cs="Times New Roman"/>
                <w:color w:val="auto"/>
                <w:sz w:val="19"/>
                <w:szCs w:val="19"/>
                <w:lang w:val="el-GR"/>
              </w:rPr>
              <w:t>) για τον υπολογισμό του σχετικού Δείκτη (Ικανότητα αποπληρωμής τοκοχρεολυσίων δανείων μετά την επένδυση)</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 xml:space="preserve">Για τα υφιστάμενα δάνεια του φορέα, υποβάλλεται επίκαιρη επιστολή του φορέα χορήγησης κάθε δανείου,  για τις μελλοντικές τοκοχρεωλυτικές δόσεις μέχρι την αποπληρωμή τους. </w:t>
            </w:r>
          </w:p>
          <w:p w:rsidR="006A3124" w:rsidRPr="006A3124" w:rsidRDefault="006A3124" w:rsidP="00C251AF">
            <w:pPr>
              <w:autoSpaceDE w:val="0"/>
              <w:autoSpaceDN w:val="0"/>
              <w:adjustRightInd w:val="0"/>
              <w:jc w:val="both"/>
              <w:rPr>
                <w:rFonts w:ascii="Times New Roman" w:hAnsi="Times New Roman"/>
                <w:bCs/>
                <w:sz w:val="19"/>
                <w:szCs w:val="19"/>
              </w:rPr>
            </w:pPr>
            <w:r w:rsidRPr="006A3124">
              <w:rPr>
                <w:rFonts w:ascii="Times New Roman" w:hAnsi="Times New Roman"/>
                <w:bCs/>
                <w:sz w:val="19"/>
                <w:szCs w:val="19"/>
              </w:rPr>
              <w:t>Για τις υφιστάμενες μισθώσεις χρηματοδοτικής μίσθωσης υποβάλλεται επίκαιρη επιστολή του φορέα χορήγησης στην οποία αναφέρονται τα μελλοντικά μισθώματα (με ανάλυση τοκοχρεολυσίου</w:t>
            </w:r>
            <w:r>
              <w:rPr>
                <w:rFonts w:ascii="Times New Roman" w:hAnsi="Times New Roman"/>
                <w:bCs/>
                <w:sz w:val="19"/>
                <w:szCs w:val="19"/>
              </w:rPr>
              <w:t>)</w:t>
            </w:r>
          </w:p>
        </w:tc>
        <w:tc>
          <w:tcPr>
            <w:tcW w:w="709" w:type="dxa"/>
            <w:vAlign w:val="center"/>
          </w:tcPr>
          <w:p w:rsidR="006A3124" w:rsidRPr="007224DE" w:rsidRDefault="006A3124" w:rsidP="000113F9">
            <w:pPr>
              <w:rPr>
                <w:rFonts w:ascii="Times New Roman" w:hAnsi="Times New Roman"/>
                <w:sz w:val="19"/>
                <w:szCs w:val="19"/>
              </w:rPr>
            </w:pPr>
          </w:p>
        </w:tc>
      </w:tr>
      <w:tr w:rsidR="00713BE3" w:rsidRPr="007224DE" w:rsidTr="00A91EE1">
        <w:trPr>
          <w:trHeight w:val="550"/>
          <w:jc w:val="center"/>
        </w:trPr>
        <w:tc>
          <w:tcPr>
            <w:tcW w:w="944" w:type="dxa"/>
            <w:shd w:val="clear" w:color="auto" w:fill="EAF1DD"/>
            <w:noWrap/>
            <w:vAlign w:val="center"/>
          </w:tcPr>
          <w:p w:rsidR="00713BE3" w:rsidRPr="00923E27" w:rsidRDefault="001C7071" w:rsidP="00F5737E">
            <w:pPr>
              <w:jc w:val="center"/>
              <w:rPr>
                <w:rFonts w:ascii="Times New Roman" w:hAnsi="Times New Roman"/>
                <w:b/>
                <w:sz w:val="19"/>
                <w:szCs w:val="19"/>
              </w:rPr>
            </w:pPr>
            <w:r>
              <w:rPr>
                <w:rFonts w:ascii="Times New Roman" w:hAnsi="Times New Roman"/>
                <w:b/>
                <w:sz w:val="19"/>
                <w:szCs w:val="19"/>
              </w:rPr>
              <w:t>19</w:t>
            </w:r>
          </w:p>
        </w:tc>
        <w:tc>
          <w:tcPr>
            <w:tcW w:w="7938" w:type="dxa"/>
            <w:shd w:val="clear" w:color="auto" w:fill="EAF1DD"/>
            <w:vAlign w:val="center"/>
          </w:tcPr>
          <w:p w:rsidR="00713BE3" w:rsidRPr="00923E27" w:rsidRDefault="00713BE3" w:rsidP="00F5737E">
            <w:pPr>
              <w:jc w:val="both"/>
              <w:rPr>
                <w:rFonts w:ascii="Times New Roman" w:hAnsi="Times New Roman"/>
                <w:b/>
                <w:bCs/>
                <w:sz w:val="19"/>
                <w:szCs w:val="19"/>
              </w:rPr>
            </w:pPr>
            <w:r w:rsidRPr="00923E27">
              <w:rPr>
                <w:rFonts w:ascii="Times New Roman" w:hAnsi="Times New Roman"/>
                <w:b/>
                <w:bCs/>
                <w:sz w:val="19"/>
                <w:szCs w:val="19"/>
              </w:rPr>
              <w:t>Στοιχεία τεκμηρίωσης χαρακτήρα κινήτρου</w:t>
            </w:r>
          </w:p>
        </w:tc>
        <w:tc>
          <w:tcPr>
            <w:tcW w:w="709" w:type="dxa"/>
            <w:shd w:val="clear" w:color="auto" w:fill="EAF1DD"/>
            <w:vAlign w:val="center"/>
          </w:tcPr>
          <w:p w:rsidR="00713BE3" w:rsidRPr="00923E27" w:rsidRDefault="00713BE3" w:rsidP="000113F9">
            <w:pPr>
              <w:rPr>
                <w:rFonts w:ascii="Times New Roman" w:hAnsi="Times New Roman"/>
                <w:b/>
                <w:sz w:val="19"/>
                <w:szCs w:val="19"/>
              </w:rPr>
            </w:pPr>
          </w:p>
        </w:tc>
      </w:tr>
      <w:tr w:rsidR="00713BE3" w:rsidRPr="007224DE" w:rsidTr="00A91EE1">
        <w:trPr>
          <w:trHeight w:val="550"/>
          <w:jc w:val="center"/>
        </w:trPr>
        <w:tc>
          <w:tcPr>
            <w:tcW w:w="944" w:type="dxa"/>
            <w:shd w:val="clear" w:color="auto" w:fill="auto"/>
            <w:noWrap/>
            <w:vAlign w:val="center"/>
          </w:tcPr>
          <w:p w:rsidR="00713BE3" w:rsidRPr="007224DE" w:rsidRDefault="001C7071" w:rsidP="00F5737E">
            <w:pPr>
              <w:jc w:val="center"/>
              <w:rPr>
                <w:rFonts w:ascii="Times New Roman" w:hAnsi="Times New Roman"/>
                <w:sz w:val="19"/>
                <w:szCs w:val="19"/>
              </w:rPr>
            </w:pPr>
            <w:r>
              <w:rPr>
                <w:rFonts w:ascii="Times New Roman" w:hAnsi="Times New Roman"/>
                <w:sz w:val="19"/>
                <w:szCs w:val="19"/>
              </w:rPr>
              <w:t>19</w:t>
            </w:r>
            <w:r w:rsidR="00713BE3">
              <w:rPr>
                <w:rFonts w:ascii="Times New Roman" w:hAnsi="Times New Roman"/>
                <w:sz w:val="19"/>
                <w:szCs w:val="19"/>
              </w:rPr>
              <w:t>.1</w:t>
            </w:r>
          </w:p>
        </w:tc>
        <w:tc>
          <w:tcPr>
            <w:tcW w:w="7938" w:type="dxa"/>
            <w:shd w:val="clear" w:color="auto" w:fill="auto"/>
            <w:vAlign w:val="center"/>
          </w:tcPr>
          <w:p w:rsidR="00713BE3" w:rsidRPr="007224DE" w:rsidRDefault="00713BE3" w:rsidP="00F5737E">
            <w:pPr>
              <w:jc w:val="both"/>
              <w:rPr>
                <w:rFonts w:ascii="Times New Roman" w:hAnsi="Times New Roman"/>
                <w:bCs/>
                <w:sz w:val="19"/>
                <w:szCs w:val="19"/>
              </w:rPr>
            </w:pPr>
            <w:r w:rsidRPr="00923E27">
              <w:rPr>
                <w:rFonts w:ascii="Times New Roman" w:hAnsi="Times New Roman"/>
                <w:bCs/>
                <w:sz w:val="19"/>
                <w:szCs w:val="19"/>
              </w:rPr>
              <w:t xml:space="preserve">Για υφιστάμενους φορείς με βιβλία Γ’ κατηγορίας, </w:t>
            </w:r>
            <w:proofErr w:type="spellStart"/>
            <w:r w:rsidRPr="00923E27">
              <w:rPr>
                <w:rFonts w:ascii="Times New Roman" w:hAnsi="Times New Roman"/>
                <w:bCs/>
                <w:sz w:val="19"/>
                <w:szCs w:val="19"/>
              </w:rPr>
              <w:t>υπο</w:t>
            </w:r>
            <w:proofErr w:type="spellEnd"/>
            <w:r w:rsidRPr="00923E27">
              <w:rPr>
                <w:rFonts w:ascii="Times New Roman" w:hAnsi="Times New Roman"/>
                <w:bCs/>
                <w:sz w:val="19"/>
                <w:szCs w:val="19"/>
              </w:rPr>
              <w:t>- βάλλεται 4θμια ανάλυση του λογαριασμού λογιστικής 15</w:t>
            </w:r>
            <w:r>
              <w:rPr>
                <w:rFonts w:ascii="Times New Roman" w:hAnsi="Times New Roman"/>
                <w:bCs/>
                <w:sz w:val="19"/>
                <w:szCs w:val="19"/>
              </w:rPr>
              <w:t xml:space="preserve"> </w:t>
            </w:r>
            <w:r w:rsidRPr="00923E27">
              <w:rPr>
                <w:rFonts w:ascii="Times New Roman" w:hAnsi="Times New Roman"/>
                <w:bCs/>
                <w:sz w:val="19"/>
                <w:szCs w:val="19"/>
              </w:rPr>
              <w:t>«Ακινητοποιήσεις υπό Εκτέλεση» για τα υποβληθέντα ισοζύγια α) του οριστικο</w:t>
            </w:r>
            <w:r>
              <w:rPr>
                <w:rFonts w:ascii="Times New Roman" w:hAnsi="Times New Roman"/>
                <w:bCs/>
                <w:sz w:val="19"/>
                <w:szCs w:val="19"/>
              </w:rPr>
              <w:t>ύ της τελευταίας κλεισμένης δι</w:t>
            </w:r>
            <w:r w:rsidRPr="00923E27">
              <w:rPr>
                <w:rFonts w:ascii="Times New Roman" w:hAnsi="Times New Roman"/>
                <w:bCs/>
                <w:sz w:val="19"/>
                <w:szCs w:val="19"/>
              </w:rPr>
              <w:t>αχειριστικής χρήσης και β) του ισοζυγίου το</w:t>
            </w:r>
            <w:r>
              <w:rPr>
                <w:rFonts w:ascii="Times New Roman" w:hAnsi="Times New Roman"/>
                <w:bCs/>
                <w:sz w:val="19"/>
                <w:szCs w:val="19"/>
              </w:rPr>
              <w:t>υ προηγού</w:t>
            </w:r>
            <w:r w:rsidRPr="00923E27">
              <w:rPr>
                <w:rFonts w:ascii="Times New Roman" w:hAnsi="Times New Roman"/>
                <w:bCs/>
                <w:sz w:val="19"/>
                <w:szCs w:val="19"/>
              </w:rPr>
              <w:t>μενου μήνα πριν την υποβολή της αίτησης υπαγωγής. Σε περίπτωση που εμφανίζονται χρεωστικά  υπόλοιπα,</w:t>
            </w:r>
            <w:r>
              <w:rPr>
                <w:rFonts w:ascii="Times New Roman" w:hAnsi="Times New Roman"/>
                <w:bCs/>
                <w:sz w:val="19"/>
                <w:szCs w:val="19"/>
              </w:rPr>
              <w:t xml:space="preserve"> </w:t>
            </w:r>
            <w:r w:rsidRPr="00923E27">
              <w:rPr>
                <w:rFonts w:ascii="Times New Roman" w:hAnsi="Times New Roman"/>
                <w:bCs/>
                <w:sz w:val="19"/>
                <w:szCs w:val="19"/>
              </w:rPr>
              <w:t>υποβάλλεται αναλυτική περιγραφή των δαπανών και των έργων στα οπο</w:t>
            </w:r>
            <w:r>
              <w:rPr>
                <w:rFonts w:ascii="Times New Roman" w:hAnsi="Times New Roman"/>
                <w:bCs/>
                <w:sz w:val="19"/>
                <w:szCs w:val="19"/>
              </w:rPr>
              <w:t>ίες αφορούν και σχετική τεκμηρί</w:t>
            </w:r>
            <w:r w:rsidRPr="00923E27">
              <w:rPr>
                <w:rFonts w:ascii="Times New Roman" w:hAnsi="Times New Roman"/>
                <w:bCs/>
                <w:sz w:val="19"/>
                <w:szCs w:val="19"/>
              </w:rPr>
              <w:t xml:space="preserve">ωση (π.χ. παραστατικά δαπανών, δελτία αποστολής, συμβάσεις έργου, </w:t>
            </w:r>
            <w:proofErr w:type="spellStart"/>
            <w:r w:rsidRPr="00923E27">
              <w:rPr>
                <w:rFonts w:ascii="Times New Roman" w:hAnsi="Times New Roman"/>
                <w:bCs/>
                <w:sz w:val="19"/>
                <w:szCs w:val="19"/>
              </w:rPr>
              <w:t>κ.α</w:t>
            </w:r>
            <w:proofErr w:type="spellEnd"/>
            <w:r w:rsidRPr="00923E27">
              <w:rPr>
                <w:rFonts w:ascii="Times New Roman" w:hAnsi="Times New Roman"/>
                <w:bCs/>
                <w:sz w:val="19"/>
                <w:szCs w:val="19"/>
              </w:rPr>
              <w:t>) προκειμένου να τεκμηριώνεται ότι δεν υπάρχει έναρξη εργασιών του υπό εξέταση επενδυτικού σχεδίου πριν την ημερομηνία αίτησης υπαγωγής.</w:t>
            </w:r>
          </w:p>
        </w:tc>
        <w:tc>
          <w:tcPr>
            <w:tcW w:w="709" w:type="dxa"/>
            <w:vAlign w:val="center"/>
          </w:tcPr>
          <w:p w:rsidR="00713BE3" w:rsidRPr="007224DE" w:rsidRDefault="00713BE3" w:rsidP="000113F9">
            <w:pPr>
              <w:rPr>
                <w:rFonts w:ascii="Times New Roman" w:hAnsi="Times New Roman"/>
                <w:sz w:val="19"/>
                <w:szCs w:val="19"/>
              </w:rPr>
            </w:pPr>
          </w:p>
        </w:tc>
      </w:tr>
    </w:tbl>
    <w:p w:rsidR="00A518B0" w:rsidRPr="007224DE" w:rsidRDefault="00A518B0" w:rsidP="00A205C3">
      <w:pPr>
        <w:rPr>
          <w:rFonts w:ascii="Times New Roman" w:hAnsi="Times New Roman"/>
          <w:sz w:val="19"/>
          <w:szCs w:val="19"/>
        </w:rPr>
      </w:pPr>
    </w:p>
    <w:sectPr w:rsidR="00A518B0" w:rsidRPr="007224DE" w:rsidSect="00154087">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37" w:rsidRDefault="006D5437">
      <w:r>
        <w:separator/>
      </w:r>
    </w:p>
  </w:endnote>
  <w:endnote w:type="continuationSeparator" w:id="0">
    <w:p w:rsidR="006D5437" w:rsidRDefault="006D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Dutch801 Rm Win95BT">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Verdana,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37" w:rsidRPr="00017817" w:rsidRDefault="009552FD" w:rsidP="00B71973">
    <w:pPr>
      <w:pStyle w:val="a5"/>
      <w:jc w:val="center"/>
      <w:rPr>
        <w:rFonts w:ascii="Times New Roman" w:hAnsi="Times New Roman"/>
        <w:b/>
        <w:sz w:val="22"/>
        <w:szCs w:val="20"/>
      </w:rPr>
    </w:pPr>
    <w:r>
      <w:rPr>
        <w:rFonts w:ascii="Times New Roman" w:hAnsi="Times New Roman"/>
        <w:b/>
        <w:sz w:val="22"/>
        <w:szCs w:val="20"/>
      </w:rPr>
      <w:t>Τουρισμός</w:t>
    </w:r>
  </w:p>
  <w:p w:rsidR="006D5437" w:rsidRPr="00B71973" w:rsidRDefault="006D5437" w:rsidP="00F7190F">
    <w:pPr>
      <w:pStyle w:val="a5"/>
      <w:jc w:val="right"/>
      <w:rPr>
        <w:rFonts w:ascii="Times New Roman" w:hAnsi="Times New Roman"/>
        <w:b/>
        <w:sz w:val="20"/>
        <w:szCs w:val="20"/>
      </w:rPr>
    </w:pPr>
    <w:r w:rsidRPr="001B0E52">
      <w:rPr>
        <w:rFonts w:ascii="Times New Roman" w:hAnsi="Times New Roman"/>
        <w:b/>
        <w:sz w:val="20"/>
        <w:szCs w:val="20"/>
      </w:rPr>
      <w:t xml:space="preserve"> </w:t>
    </w:r>
    <w:r w:rsidRPr="001B0E52">
      <w:rPr>
        <w:rFonts w:ascii="Times New Roman" w:hAnsi="Times New Roman"/>
        <w:b/>
        <w:sz w:val="20"/>
        <w:szCs w:val="20"/>
      </w:rPr>
      <w:fldChar w:fldCharType="begin"/>
    </w:r>
    <w:r w:rsidRPr="001B0E52">
      <w:rPr>
        <w:rFonts w:ascii="Times New Roman" w:hAnsi="Times New Roman"/>
        <w:b/>
        <w:sz w:val="20"/>
        <w:szCs w:val="20"/>
      </w:rPr>
      <w:instrText xml:space="preserve"> PAGE </w:instrText>
    </w:r>
    <w:r w:rsidRPr="001B0E52">
      <w:rPr>
        <w:rFonts w:ascii="Times New Roman" w:hAnsi="Times New Roman"/>
        <w:b/>
        <w:sz w:val="20"/>
        <w:szCs w:val="20"/>
      </w:rPr>
      <w:fldChar w:fldCharType="separate"/>
    </w:r>
    <w:r w:rsidR="009552FD">
      <w:rPr>
        <w:rFonts w:ascii="Times New Roman" w:hAnsi="Times New Roman"/>
        <w:b/>
        <w:noProof/>
        <w:sz w:val="20"/>
        <w:szCs w:val="20"/>
      </w:rPr>
      <w:t>1</w:t>
    </w:r>
    <w:r w:rsidRPr="001B0E52">
      <w:rPr>
        <w:rFonts w:ascii="Times New Roman" w:hAnsi="Times New Roman"/>
        <w:b/>
        <w:sz w:val="20"/>
        <w:szCs w:val="20"/>
      </w:rPr>
      <w:fldChar w:fldCharType="end"/>
    </w:r>
    <w:r w:rsidRPr="001B0E52">
      <w:rPr>
        <w:rFonts w:ascii="Times New Roman" w:hAnsi="Times New Roman"/>
        <w:b/>
        <w:sz w:val="20"/>
        <w:szCs w:val="20"/>
      </w:rPr>
      <w:t xml:space="preserve"> </w:t>
    </w:r>
    <w:r>
      <w:rPr>
        <w:rFonts w:ascii="Times New Roman" w:hAnsi="Times New Roman"/>
        <w:b/>
        <w:sz w:val="20"/>
        <w:szCs w:val="20"/>
      </w:rPr>
      <w:t>/</w:t>
    </w:r>
    <w:r w:rsidRPr="001B0E52">
      <w:rPr>
        <w:rFonts w:ascii="Times New Roman" w:hAnsi="Times New Roman"/>
        <w:b/>
        <w:sz w:val="20"/>
        <w:szCs w:val="20"/>
      </w:rPr>
      <w:t xml:space="preserve"> </w:t>
    </w:r>
    <w:r w:rsidRPr="001B0E52">
      <w:rPr>
        <w:rFonts w:ascii="Times New Roman" w:hAnsi="Times New Roman"/>
        <w:b/>
        <w:sz w:val="20"/>
        <w:szCs w:val="20"/>
      </w:rPr>
      <w:fldChar w:fldCharType="begin"/>
    </w:r>
    <w:r w:rsidRPr="001B0E52">
      <w:rPr>
        <w:rFonts w:ascii="Times New Roman" w:hAnsi="Times New Roman"/>
        <w:b/>
        <w:sz w:val="20"/>
        <w:szCs w:val="20"/>
      </w:rPr>
      <w:instrText xml:space="preserve"> NUMPAGES </w:instrText>
    </w:r>
    <w:r w:rsidRPr="001B0E52">
      <w:rPr>
        <w:rFonts w:ascii="Times New Roman" w:hAnsi="Times New Roman"/>
        <w:b/>
        <w:sz w:val="20"/>
        <w:szCs w:val="20"/>
      </w:rPr>
      <w:fldChar w:fldCharType="separate"/>
    </w:r>
    <w:r w:rsidR="009552FD">
      <w:rPr>
        <w:rFonts w:ascii="Times New Roman" w:hAnsi="Times New Roman"/>
        <w:b/>
        <w:noProof/>
        <w:sz w:val="20"/>
        <w:szCs w:val="20"/>
      </w:rPr>
      <w:t>8</w:t>
    </w:r>
    <w:r w:rsidRPr="001B0E52">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37" w:rsidRDefault="006D5437">
      <w:r>
        <w:separator/>
      </w:r>
    </w:p>
  </w:footnote>
  <w:footnote w:type="continuationSeparator" w:id="0">
    <w:p w:rsidR="006D5437" w:rsidRDefault="006D5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437" w:rsidRPr="00A279A5" w:rsidRDefault="006D5437" w:rsidP="001C1544">
    <w:pPr>
      <w:jc w:val="center"/>
      <w:rPr>
        <w:rFonts w:ascii="Times New Roman" w:hAnsi="Times New Roman"/>
        <w:b/>
      </w:rPr>
    </w:pPr>
    <w:r w:rsidRPr="00A279A5">
      <w:rPr>
        <w:rFonts w:ascii="Times New Roman" w:hAnsi="Times New Roman"/>
        <w:b/>
      </w:rPr>
      <w:t>ΠΕΡΙΦΕΡΕΙΑ ΝΟΤΙΟΥ ΑΙΓΑΙΟΥ</w:t>
    </w:r>
  </w:p>
  <w:p w:rsidR="006D5437" w:rsidRPr="00A279A5" w:rsidRDefault="006D5437" w:rsidP="001C1544">
    <w:pPr>
      <w:jc w:val="center"/>
      <w:rPr>
        <w:rFonts w:ascii="Times New Roman" w:hAnsi="Times New Roman"/>
        <w:b/>
        <w:sz w:val="20"/>
      </w:rPr>
    </w:pPr>
    <w:r>
      <w:rPr>
        <w:rFonts w:ascii="Times New Roman" w:hAnsi="Times New Roman"/>
        <w:b/>
        <w:sz w:val="20"/>
      </w:rPr>
      <w:t>ΔΙΚΑΙΟΛΟΓΗΤΙΚΑ &amp; ΤΕΚΜΗΡΙΩΣΗ ΚΡΙΤΗΡΙΩΝ ΒΑΘΜΟΛΟΓΗΣΗΣ</w:t>
    </w:r>
    <w:r w:rsidRPr="00A279A5">
      <w:rPr>
        <w:rFonts w:ascii="Times New Roman" w:hAnsi="Times New Roman"/>
        <w:b/>
        <w:sz w:val="20"/>
      </w:rPr>
      <w:t xml:space="preserve"> Ν.</w:t>
    </w:r>
    <w:r w:rsidRPr="007F25C7">
      <w:rPr>
        <w:rFonts w:ascii="Times New Roman" w:hAnsi="Times New Roman"/>
        <w:b/>
        <w:sz w:val="20"/>
      </w:rPr>
      <w:t>4</w:t>
    </w:r>
    <w:r w:rsidRPr="0090280C">
      <w:rPr>
        <w:rFonts w:ascii="Times New Roman" w:hAnsi="Times New Roman"/>
        <w:b/>
        <w:sz w:val="20"/>
      </w:rPr>
      <w:t>887</w:t>
    </w:r>
    <w:r w:rsidRPr="007F25C7">
      <w:rPr>
        <w:rFonts w:ascii="Times New Roman" w:hAnsi="Times New Roman"/>
        <w:b/>
        <w:sz w:val="20"/>
      </w:rPr>
      <w:t>/20</w:t>
    </w:r>
    <w:r w:rsidRPr="0090280C">
      <w:rPr>
        <w:rFonts w:ascii="Times New Roman" w:hAnsi="Times New Roman"/>
        <w:b/>
        <w:sz w:val="20"/>
      </w:rPr>
      <w:t>22</w:t>
    </w:r>
    <w:r w:rsidRPr="00A279A5">
      <w:rPr>
        <w:rFonts w:ascii="Times New Roman" w:hAnsi="Times New Roman"/>
        <w:b/>
        <w:sz w:val="20"/>
      </w:rPr>
      <w:t xml:space="preserve"> </w:t>
    </w:r>
  </w:p>
  <w:p w:rsidR="006D5437" w:rsidRPr="0033167A" w:rsidRDefault="006D5437" w:rsidP="0033167A">
    <w:pPr>
      <w:pStyle w:val="a4"/>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E32"/>
    <w:multiLevelType w:val="multilevel"/>
    <w:tmpl w:val="716CAE12"/>
    <w:lvl w:ilvl="0">
      <w:start w:val="15"/>
      <w:numFmt w:val="decimal"/>
      <w:lvlText w:val="%1"/>
      <w:lvlJc w:val="left"/>
      <w:pPr>
        <w:ind w:left="435" w:hanging="435"/>
      </w:pPr>
    </w:lvl>
    <w:lvl w:ilvl="1">
      <w:start w:val="1"/>
      <w:numFmt w:val="decimal"/>
      <w:lvlText w:val="%1.%2"/>
      <w:lvlJc w:val="left"/>
      <w:pPr>
        <w:ind w:left="2160" w:hanging="720"/>
      </w:pPr>
      <w:rPr>
        <w:b/>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1">
    <w:nsid w:val="08932183"/>
    <w:multiLevelType w:val="hybridMultilevel"/>
    <w:tmpl w:val="ADA2AD66"/>
    <w:lvl w:ilvl="0" w:tplc="863AE946">
      <w:start w:val="1"/>
      <w:numFmt w:val="bullet"/>
      <w:lvlText w:val=""/>
      <w:lvlJc w:val="left"/>
      <w:pPr>
        <w:ind w:left="720" w:hanging="360"/>
      </w:pPr>
      <w:rPr>
        <w:rFonts w:ascii="Symbol" w:hAnsi="Symbol" w:hint="default"/>
      </w:rPr>
    </w:lvl>
    <w:lvl w:ilvl="1" w:tplc="CC881FF6" w:tentative="1">
      <w:start w:val="1"/>
      <w:numFmt w:val="bullet"/>
      <w:lvlText w:val="o"/>
      <w:lvlJc w:val="left"/>
      <w:pPr>
        <w:ind w:left="1440" w:hanging="360"/>
      </w:pPr>
      <w:rPr>
        <w:rFonts w:ascii="Courier New" w:hAnsi="Courier New" w:cs="Courier New" w:hint="default"/>
      </w:rPr>
    </w:lvl>
    <w:lvl w:ilvl="2" w:tplc="A0DA5B40" w:tentative="1">
      <w:start w:val="1"/>
      <w:numFmt w:val="bullet"/>
      <w:lvlText w:val=""/>
      <w:lvlJc w:val="left"/>
      <w:pPr>
        <w:ind w:left="2160" w:hanging="360"/>
      </w:pPr>
      <w:rPr>
        <w:rFonts w:ascii="Wingdings" w:hAnsi="Wingdings" w:hint="default"/>
      </w:rPr>
    </w:lvl>
    <w:lvl w:ilvl="3" w:tplc="03B23C54" w:tentative="1">
      <w:start w:val="1"/>
      <w:numFmt w:val="bullet"/>
      <w:lvlText w:val=""/>
      <w:lvlJc w:val="left"/>
      <w:pPr>
        <w:ind w:left="2880" w:hanging="360"/>
      </w:pPr>
      <w:rPr>
        <w:rFonts w:ascii="Symbol" w:hAnsi="Symbol" w:hint="default"/>
      </w:rPr>
    </w:lvl>
    <w:lvl w:ilvl="4" w:tplc="DBF86B4A" w:tentative="1">
      <w:start w:val="1"/>
      <w:numFmt w:val="bullet"/>
      <w:lvlText w:val="o"/>
      <w:lvlJc w:val="left"/>
      <w:pPr>
        <w:ind w:left="3600" w:hanging="360"/>
      </w:pPr>
      <w:rPr>
        <w:rFonts w:ascii="Courier New" w:hAnsi="Courier New" w:cs="Courier New" w:hint="default"/>
      </w:rPr>
    </w:lvl>
    <w:lvl w:ilvl="5" w:tplc="6406BE58" w:tentative="1">
      <w:start w:val="1"/>
      <w:numFmt w:val="bullet"/>
      <w:lvlText w:val=""/>
      <w:lvlJc w:val="left"/>
      <w:pPr>
        <w:ind w:left="4320" w:hanging="360"/>
      </w:pPr>
      <w:rPr>
        <w:rFonts w:ascii="Wingdings" w:hAnsi="Wingdings" w:hint="default"/>
      </w:rPr>
    </w:lvl>
    <w:lvl w:ilvl="6" w:tplc="A8DA474C" w:tentative="1">
      <w:start w:val="1"/>
      <w:numFmt w:val="bullet"/>
      <w:lvlText w:val=""/>
      <w:lvlJc w:val="left"/>
      <w:pPr>
        <w:ind w:left="5040" w:hanging="360"/>
      </w:pPr>
      <w:rPr>
        <w:rFonts w:ascii="Symbol" w:hAnsi="Symbol" w:hint="default"/>
      </w:rPr>
    </w:lvl>
    <w:lvl w:ilvl="7" w:tplc="8B6C52E8" w:tentative="1">
      <w:start w:val="1"/>
      <w:numFmt w:val="bullet"/>
      <w:lvlText w:val="o"/>
      <w:lvlJc w:val="left"/>
      <w:pPr>
        <w:ind w:left="5760" w:hanging="360"/>
      </w:pPr>
      <w:rPr>
        <w:rFonts w:ascii="Courier New" w:hAnsi="Courier New" w:cs="Courier New" w:hint="default"/>
      </w:rPr>
    </w:lvl>
    <w:lvl w:ilvl="8" w:tplc="0330BCEC" w:tentative="1">
      <w:start w:val="1"/>
      <w:numFmt w:val="bullet"/>
      <w:lvlText w:val=""/>
      <w:lvlJc w:val="left"/>
      <w:pPr>
        <w:ind w:left="6480" w:hanging="360"/>
      </w:pPr>
      <w:rPr>
        <w:rFonts w:ascii="Wingdings" w:hAnsi="Wingdings" w:hint="default"/>
      </w:rPr>
    </w:lvl>
  </w:abstractNum>
  <w:abstractNum w:abstractNumId="2">
    <w:nsid w:val="0DF534A8"/>
    <w:multiLevelType w:val="hybridMultilevel"/>
    <w:tmpl w:val="84540ECE"/>
    <w:lvl w:ilvl="0" w:tplc="048844C6">
      <w:start w:val="1"/>
      <w:numFmt w:val="bullet"/>
      <w:lvlText w:val=""/>
      <w:lvlJc w:val="left"/>
      <w:pPr>
        <w:tabs>
          <w:tab w:val="num" w:pos="720"/>
        </w:tabs>
        <w:ind w:left="720" w:hanging="360"/>
      </w:pPr>
      <w:rPr>
        <w:rFonts w:ascii="Symbol" w:hAnsi="Symbol" w:hint="default"/>
      </w:rPr>
    </w:lvl>
    <w:lvl w:ilvl="1" w:tplc="AFB894A8">
      <w:start w:val="1"/>
      <w:numFmt w:val="bullet"/>
      <w:lvlText w:val="o"/>
      <w:lvlJc w:val="left"/>
      <w:pPr>
        <w:tabs>
          <w:tab w:val="num" w:pos="1440"/>
        </w:tabs>
        <w:ind w:left="1440" w:hanging="360"/>
      </w:pPr>
      <w:rPr>
        <w:rFonts w:ascii="Courier New" w:hAnsi="Courier New" w:hint="default"/>
      </w:rPr>
    </w:lvl>
    <w:lvl w:ilvl="2" w:tplc="8570A56E" w:tentative="1">
      <w:start w:val="1"/>
      <w:numFmt w:val="bullet"/>
      <w:lvlText w:val=""/>
      <w:lvlJc w:val="left"/>
      <w:pPr>
        <w:tabs>
          <w:tab w:val="num" w:pos="2160"/>
        </w:tabs>
        <w:ind w:left="2160" w:hanging="360"/>
      </w:pPr>
      <w:rPr>
        <w:rFonts w:ascii="Wingdings" w:hAnsi="Wingdings" w:hint="default"/>
      </w:rPr>
    </w:lvl>
    <w:lvl w:ilvl="3" w:tplc="EBB28DF6" w:tentative="1">
      <w:start w:val="1"/>
      <w:numFmt w:val="bullet"/>
      <w:lvlText w:val=""/>
      <w:lvlJc w:val="left"/>
      <w:pPr>
        <w:tabs>
          <w:tab w:val="num" w:pos="2880"/>
        </w:tabs>
        <w:ind w:left="2880" w:hanging="360"/>
      </w:pPr>
      <w:rPr>
        <w:rFonts w:ascii="Symbol" w:hAnsi="Symbol" w:hint="default"/>
      </w:rPr>
    </w:lvl>
    <w:lvl w:ilvl="4" w:tplc="8B663320" w:tentative="1">
      <w:start w:val="1"/>
      <w:numFmt w:val="bullet"/>
      <w:lvlText w:val="o"/>
      <w:lvlJc w:val="left"/>
      <w:pPr>
        <w:tabs>
          <w:tab w:val="num" w:pos="3600"/>
        </w:tabs>
        <w:ind w:left="3600" w:hanging="360"/>
      </w:pPr>
      <w:rPr>
        <w:rFonts w:ascii="Courier New" w:hAnsi="Courier New" w:hint="default"/>
      </w:rPr>
    </w:lvl>
    <w:lvl w:ilvl="5" w:tplc="B14E860A" w:tentative="1">
      <w:start w:val="1"/>
      <w:numFmt w:val="bullet"/>
      <w:lvlText w:val=""/>
      <w:lvlJc w:val="left"/>
      <w:pPr>
        <w:tabs>
          <w:tab w:val="num" w:pos="4320"/>
        </w:tabs>
        <w:ind w:left="4320" w:hanging="360"/>
      </w:pPr>
      <w:rPr>
        <w:rFonts w:ascii="Wingdings" w:hAnsi="Wingdings" w:hint="default"/>
      </w:rPr>
    </w:lvl>
    <w:lvl w:ilvl="6" w:tplc="98487A06" w:tentative="1">
      <w:start w:val="1"/>
      <w:numFmt w:val="bullet"/>
      <w:lvlText w:val=""/>
      <w:lvlJc w:val="left"/>
      <w:pPr>
        <w:tabs>
          <w:tab w:val="num" w:pos="5040"/>
        </w:tabs>
        <w:ind w:left="5040" w:hanging="360"/>
      </w:pPr>
      <w:rPr>
        <w:rFonts w:ascii="Symbol" w:hAnsi="Symbol" w:hint="default"/>
      </w:rPr>
    </w:lvl>
    <w:lvl w:ilvl="7" w:tplc="9B744A70" w:tentative="1">
      <w:start w:val="1"/>
      <w:numFmt w:val="bullet"/>
      <w:lvlText w:val="o"/>
      <w:lvlJc w:val="left"/>
      <w:pPr>
        <w:tabs>
          <w:tab w:val="num" w:pos="5760"/>
        </w:tabs>
        <w:ind w:left="5760" w:hanging="360"/>
      </w:pPr>
      <w:rPr>
        <w:rFonts w:ascii="Courier New" w:hAnsi="Courier New" w:hint="default"/>
      </w:rPr>
    </w:lvl>
    <w:lvl w:ilvl="8" w:tplc="27DCA01A" w:tentative="1">
      <w:start w:val="1"/>
      <w:numFmt w:val="bullet"/>
      <w:lvlText w:val=""/>
      <w:lvlJc w:val="left"/>
      <w:pPr>
        <w:tabs>
          <w:tab w:val="num" w:pos="6480"/>
        </w:tabs>
        <w:ind w:left="6480" w:hanging="360"/>
      </w:pPr>
      <w:rPr>
        <w:rFonts w:ascii="Wingdings" w:hAnsi="Wingdings" w:hint="default"/>
      </w:rPr>
    </w:lvl>
  </w:abstractNum>
  <w:abstractNum w:abstractNumId="3">
    <w:nsid w:val="103E5A9B"/>
    <w:multiLevelType w:val="hybridMultilevel"/>
    <w:tmpl w:val="D972684A"/>
    <w:lvl w:ilvl="0" w:tplc="E02A6830">
      <w:start w:val="1"/>
      <w:numFmt w:val="lowerRoman"/>
      <w:lvlText w:val="%1."/>
      <w:lvlJc w:val="left"/>
      <w:pPr>
        <w:ind w:left="720" w:hanging="360"/>
      </w:pPr>
      <w:rPr>
        <w:b w:val="0"/>
        <w:sz w:val="20"/>
        <w:szCs w:val="20"/>
      </w:rPr>
    </w:lvl>
    <w:lvl w:ilvl="1" w:tplc="535AFCB2">
      <w:start w:val="1"/>
      <w:numFmt w:val="lowerLetter"/>
      <w:lvlText w:val="%2."/>
      <w:lvlJc w:val="left"/>
      <w:pPr>
        <w:ind w:left="1440" w:hanging="360"/>
      </w:pPr>
    </w:lvl>
    <w:lvl w:ilvl="2" w:tplc="FDDA16DA">
      <w:start w:val="1"/>
      <w:numFmt w:val="lowerRoman"/>
      <w:lvlText w:val="%3."/>
      <w:lvlJc w:val="right"/>
      <w:pPr>
        <w:ind w:left="2160" w:hanging="180"/>
      </w:pPr>
    </w:lvl>
    <w:lvl w:ilvl="3" w:tplc="2ED4015A">
      <w:start w:val="1"/>
      <w:numFmt w:val="decimal"/>
      <w:lvlText w:val="%4."/>
      <w:lvlJc w:val="left"/>
      <w:pPr>
        <w:ind w:left="2880" w:hanging="360"/>
      </w:pPr>
    </w:lvl>
    <w:lvl w:ilvl="4" w:tplc="56CE730C">
      <w:start w:val="1"/>
      <w:numFmt w:val="lowerLetter"/>
      <w:lvlText w:val="%5."/>
      <w:lvlJc w:val="left"/>
      <w:pPr>
        <w:ind w:left="3600" w:hanging="360"/>
      </w:pPr>
    </w:lvl>
    <w:lvl w:ilvl="5" w:tplc="084CAA40">
      <w:start w:val="1"/>
      <w:numFmt w:val="lowerRoman"/>
      <w:lvlText w:val="%6."/>
      <w:lvlJc w:val="right"/>
      <w:pPr>
        <w:ind w:left="4320" w:hanging="180"/>
      </w:pPr>
    </w:lvl>
    <w:lvl w:ilvl="6" w:tplc="E272ACC6">
      <w:start w:val="1"/>
      <w:numFmt w:val="decimal"/>
      <w:lvlText w:val="%7."/>
      <w:lvlJc w:val="left"/>
      <w:pPr>
        <w:ind w:left="5040" w:hanging="360"/>
      </w:pPr>
    </w:lvl>
    <w:lvl w:ilvl="7" w:tplc="9D36CADA">
      <w:start w:val="1"/>
      <w:numFmt w:val="lowerLetter"/>
      <w:lvlText w:val="%8."/>
      <w:lvlJc w:val="left"/>
      <w:pPr>
        <w:ind w:left="5760" w:hanging="360"/>
      </w:pPr>
    </w:lvl>
    <w:lvl w:ilvl="8" w:tplc="8684E9D4">
      <w:start w:val="1"/>
      <w:numFmt w:val="lowerRoman"/>
      <w:lvlText w:val="%9."/>
      <w:lvlJc w:val="right"/>
      <w:pPr>
        <w:ind w:left="6480" w:hanging="180"/>
      </w:pPr>
    </w:lvl>
  </w:abstractNum>
  <w:abstractNum w:abstractNumId="4">
    <w:nsid w:val="133C1FAC"/>
    <w:multiLevelType w:val="hybridMultilevel"/>
    <w:tmpl w:val="033EDF18"/>
    <w:lvl w:ilvl="0" w:tplc="3CBA0C14">
      <w:start w:val="1"/>
      <w:numFmt w:val="decimal"/>
      <w:lvlText w:val="%1."/>
      <w:lvlJc w:val="left"/>
      <w:pPr>
        <w:tabs>
          <w:tab w:val="num" w:pos="720"/>
        </w:tabs>
        <w:ind w:left="720" w:hanging="360"/>
      </w:pPr>
      <w:rPr>
        <w:b/>
        <w:color w:val="000080"/>
      </w:rPr>
    </w:lvl>
    <w:lvl w:ilvl="1" w:tplc="7F22C19E">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D5A3F3C"/>
    <w:multiLevelType w:val="hybridMultilevel"/>
    <w:tmpl w:val="647C7738"/>
    <w:lvl w:ilvl="0" w:tplc="18527832">
      <w:start w:val="1"/>
      <w:numFmt w:val="lowerRoman"/>
      <w:lvlText w:val="%1."/>
      <w:lvlJc w:val="left"/>
      <w:pPr>
        <w:ind w:left="1069" w:hanging="360"/>
      </w:pPr>
      <w:rPr>
        <w:b w:val="0"/>
        <w:sz w:val="20"/>
        <w:szCs w:val="20"/>
      </w:rPr>
    </w:lvl>
    <w:lvl w:ilvl="1" w:tplc="9698D368">
      <w:start w:val="1"/>
      <w:numFmt w:val="lowerLetter"/>
      <w:lvlText w:val="%2."/>
      <w:lvlJc w:val="left"/>
      <w:pPr>
        <w:ind w:left="1789" w:hanging="360"/>
      </w:pPr>
    </w:lvl>
    <w:lvl w:ilvl="2" w:tplc="E6DC0B2C">
      <w:start w:val="1"/>
      <w:numFmt w:val="lowerRoman"/>
      <w:lvlText w:val="%3."/>
      <w:lvlJc w:val="right"/>
      <w:pPr>
        <w:ind w:left="2509" w:hanging="180"/>
      </w:pPr>
    </w:lvl>
    <w:lvl w:ilvl="3" w:tplc="DB0873F0">
      <w:start w:val="1"/>
      <w:numFmt w:val="decimal"/>
      <w:lvlText w:val="%4."/>
      <w:lvlJc w:val="left"/>
      <w:pPr>
        <w:ind w:left="3229" w:hanging="360"/>
      </w:pPr>
    </w:lvl>
    <w:lvl w:ilvl="4" w:tplc="617AFA34">
      <w:start w:val="1"/>
      <w:numFmt w:val="lowerLetter"/>
      <w:lvlText w:val="%5."/>
      <w:lvlJc w:val="left"/>
      <w:pPr>
        <w:ind w:left="3949" w:hanging="360"/>
      </w:pPr>
    </w:lvl>
    <w:lvl w:ilvl="5" w:tplc="54A25EC8">
      <w:start w:val="1"/>
      <w:numFmt w:val="lowerRoman"/>
      <w:lvlText w:val="%6."/>
      <w:lvlJc w:val="right"/>
      <w:pPr>
        <w:ind w:left="4669" w:hanging="180"/>
      </w:pPr>
    </w:lvl>
    <w:lvl w:ilvl="6" w:tplc="A8147990">
      <w:start w:val="1"/>
      <w:numFmt w:val="decimal"/>
      <w:lvlText w:val="%7."/>
      <w:lvlJc w:val="left"/>
      <w:pPr>
        <w:ind w:left="5389" w:hanging="360"/>
      </w:pPr>
    </w:lvl>
    <w:lvl w:ilvl="7" w:tplc="2A542E5E">
      <w:start w:val="1"/>
      <w:numFmt w:val="lowerLetter"/>
      <w:lvlText w:val="%8."/>
      <w:lvlJc w:val="left"/>
      <w:pPr>
        <w:ind w:left="6109" w:hanging="360"/>
      </w:pPr>
    </w:lvl>
    <w:lvl w:ilvl="8" w:tplc="178EFA54">
      <w:start w:val="1"/>
      <w:numFmt w:val="lowerRoman"/>
      <w:lvlText w:val="%9."/>
      <w:lvlJc w:val="right"/>
      <w:pPr>
        <w:ind w:left="6829" w:hanging="180"/>
      </w:pPr>
    </w:lvl>
  </w:abstractNum>
  <w:abstractNum w:abstractNumId="6">
    <w:nsid w:val="25D47447"/>
    <w:multiLevelType w:val="hybridMultilevel"/>
    <w:tmpl w:val="E3D608F2"/>
    <w:lvl w:ilvl="0" w:tplc="99B062A8">
      <w:start w:val="1"/>
      <w:numFmt w:val="lowerRoman"/>
      <w:lvlText w:val="%1."/>
      <w:lvlJc w:val="right"/>
      <w:pPr>
        <w:tabs>
          <w:tab w:val="num" w:pos="1080"/>
        </w:tabs>
        <w:ind w:left="1080" w:hanging="360"/>
      </w:pPr>
      <w:rPr>
        <w:rFonts w:cs="Times New Roman" w:hint="default"/>
        <w:b/>
        <w:color w:val="auto"/>
      </w:rPr>
    </w:lvl>
    <w:lvl w:ilvl="1" w:tplc="5E1CF394" w:tentative="1">
      <w:start w:val="1"/>
      <w:numFmt w:val="lowerLetter"/>
      <w:lvlText w:val="%2."/>
      <w:lvlJc w:val="left"/>
      <w:pPr>
        <w:tabs>
          <w:tab w:val="num" w:pos="1440"/>
        </w:tabs>
        <w:ind w:left="1440" w:hanging="360"/>
      </w:pPr>
      <w:rPr>
        <w:rFonts w:cs="Times New Roman"/>
      </w:rPr>
    </w:lvl>
    <w:lvl w:ilvl="2" w:tplc="18802948" w:tentative="1">
      <w:start w:val="1"/>
      <w:numFmt w:val="lowerRoman"/>
      <w:lvlText w:val="%3."/>
      <w:lvlJc w:val="right"/>
      <w:pPr>
        <w:tabs>
          <w:tab w:val="num" w:pos="2160"/>
        </w:tabs>
        <w:ind w:left="2160" w:hanging="180"/>
      </w:pPr>
      <w:rPr>
        <w:rFonts w:cs="Times New Roman"/>
      </w:rPr>
    </w:lvl>
    <w:lvl w:ilvl="3" w:tplc="36A4B3C0" w:tentative="1">
      <w:start w:val="1"/>
      <w:numFmt w:val="decimal"/>
      <w:lvlText w:val="%4."/>
      <w:lvlJc w:val="left"/>
      <w:pPr>
        <w:tabs>
          <w:tab w:val="num" w:pos="2880"/>
        </w:tabs>
        <w:ind w:left="2880" w:hanging="360"/>
      </w:pPr>
      <w:rPr>
        <w:rFonts w:cs="Times New Roman"/>
      </w:rPr>
    </w:lvl>
    <w:lvl w:ilvl="4" w:tplc="6924EA04" w:tentative="1">
      <w:start w:val="1"/>
      <w:numFmt w:val="lowerLetter"/>
      <w:lvlText w:val="%5."/>
      <w:lvlJc w:val="left"/>
      <w:pPr>
        <w:tabs>
          <w:tab w:val="num" w:pos="3600"/>
        </w:tabs>
        <w:ind w:left="3600" w:hanging="360"/>
      </w:pPr>
      <w:rPr>
        <w:rFonts w:cs="Times New Roman"/>
      </w:rPr>
    </w:lvl>
    <w:lvl w:ilvl="5" w:tplc="252C8DDC" w:tentative="1">
      <w:start w:val="1"/>
      <w:numFmt w:val="lowerRoman"/>
      <w:lvlText w:val="%6."/>
      <w:lvlJc w:val="right"/>
      <w:pPr>
        <w:tabs>
          <w:tab w:val="num" w:pos="4320"/>
        </w:tabs>
        <w:ind w:left="4320" w:hanging="180"/>
      </w:pPr>
      <w:rPr>
        <w:rFonts w:cs="Times New Roman"/>
      </w:rPr>
    </w:lvl>
    <w:lvl w:ilvl="6" w:tplc="BE5C4D6E" w:tentative="1">
      <w:start w:val="1"/>
      <w:numFmt w:val="decimal"/>
      <w:lvlText w:val="%7."/>
      <w:lvlJc w:val="left"/>
      <w:pPr>
        <w:tabs>
          <w:tab w:val="num" w:pos="5040"/>
        </w:tabs>
        <w:ind w:left="5040" w:hanging="360"/>
      </w:pPr>
      <w:rPr>
        <w:rFonts w:cs="Times New Roman"/>
      </w:rPr>
    </w:lvl>
    <w:lvl w:ilvl="7" w:tplc="088C4E94" w:tentative="1">
      <w:start w:val="1"/>
      <w:numFmt w:val="lowerLetter"/>
      <w:lvlText w:val="%8."/>
      <w:lvlJc w:val="left"/>
      <w:pPr>
        <w:tabs>
          <w:tab w:val="num" w:pos="5760"/>
        </w:tabs>
        <w:ind w:left="5760" w:hanging="360"/>
      </w:pPr>
      <w:rPr>
        <w:rFonts w:cs="Times New Roman"/>
      </w:rPr>
    </w:lvl>
    <w:lvl w:ilvl="8" w:tplc="0840CFB6" w:tentative="1">
      <w:start w:val="1"/>
      <w:numFmt w:val="lowerRoman"/>
      <w:lvlText w:val="%9."/>
      <w:lvlJc w:val="right"/>
      <w:pPr>
        <w:tabs>
          <w:tab w:val="num" w:pos="6480"/>
        </w:tabs>
        <w:ind w:left="6480" w:hanging="180"/>
      </w:pPr>
      <w:rPr>
        <w:rFonts w:cs="Times New Roman"/>
      </w:rPr>
    </w:lvl>
  </w:abstractNum>
  <w:abstractNum w:abstractNumId="7">
    <w:nsid w:val="29252905"/>
    <w:multiLevelType w:val="hybridMultilevel"/>
    <w:tmpl w:val="B044D15A"/>
    <w:lvl w:ilvl="0" w:tplc="81287380">
      <w:start w:val="1"/>
      <w:numFmt w:val="lowerRoman"/>
      <w:lvlText w:val="%1."/>
      <w:lvlJc w:val="left"/>
      <w:pPr>
        <w:ind w:left="1800" w:hanging="360"/>
      </w:pPr>
      <w:rPr>
        <w:rFonts w:cs="Verdana" w:hint="default"/>
      </w:rPr>
    </w:lvl>
    <w:lvl w:ilvl="1" w:tplc="549A260E" w:tentative="1">
      <w:start w:val="1"/>
      <w:numFmt w:val="bullet"/>
      <w:lvlText w:val="o"/>
      <w:lvlJc w:val="left"/>
      <w:pPr>
        <w:ind w:left="2520" w:hanging="360"/>
      </w:pPr>
      <w:rPr>
        <w:rFonts w:ascii="Courier New" w:hAnsi="Courier New" w:cs="Courier New" w:hint="default"/>
      </w:rPr>
    </w:lvl>
    <w:lvl w:ilvl="2" w:tplc="2F30AA26" w:tentative="1">
      <w:start w:val="1"/>
      <w:numFmt w:val="bullet"/>
      <w:lvlText w:val=""/>
      <w:lvlJc w:val="left"/>
      <w:pPr>
        <w:ind w:left="3240" w:hanging="360"/>
      </w:pPr>
      <w:rPr>
        <w:rFonts w:ascii="Wingdings" w:hAnsi="Wingdings" w:hint="default"/>
      </w:rPr>
    </w:lvl>
    <w:lvl w:ilvl="3" w:tplc="07C6A94E" w:tentative="1">
      <w:start w:val="1"/>
      <w:numFmt w:val="bullet"/>
      <w:lvlText w:val=""/>
      <w:lvlJc w:val="left"/>
      <w:pPr>
        <w:ind w:left="3960" w:hanging="360"/>
      </w:pPr>
      <w:rPr>
        <w:rFonts w:ascii="Symbol" w:hAnsi="Symbol" w:hint="default"/>
      </w:rPr>
    </w:lvl>
    <w:lvl w:ilvl="4" w:tplc="C234D23C" w:tentative="1">
      <w:start w:val="1"/>
      <w:numFmt w:val="bullet"/>
      <w:lvlText w:val="o"/>
      <w:lvlJc w:val="left"/>
      <w:pPr>
        <w:ind w:left="4680" w:hanging="360"/>
      </w:pPr>
      <w:rPr>
        <w:rFonts w:ascii="Courier New" w:hAnsi="Courier New" w:cs="Courier New" w:hint="default"/>
      </w:rPr>
    </w:lvl>
    <w:lvl w:ilvl="5" w:tplc="C65ADDA6" w:tentative="1">
      <w:start w:val="1"/>
      <w:numFmt w:val="bullet"/>
      <w:lvlText w:val=""/>
      <w:lvlJc w:val="left"/>
      <w:pPr>
        <w:ind w:left="5400" w:hanging="360"/>
      </w:pPr>
      <w:rPr>
        <w:rFonts w:ascii="Wingdings" w:hAnsi="Wingdings" w:hint="default"/>
      </w:rPr>
    </w:lvl>
    <w:lvl w:ilvl="6" w:tplc="AB3A49A8" w:tentative="1">
      <w:start w:val="1"/>
      <w:numFmt w:val="bullet"/>
      <w:lvlText w:val=""/>
      <w:lvlJc w:val="left"/>
      <w:pPr>
        <w:ind w:left="6120" w:hanging="360"/>
      </w:pPr>
      <w:rPr>
        <w:rFonts w:ascii="Symbol" w:hAnsi="Symbol" w:hint="default"/>
      </w:rPr>
    </w:lvl>
    <w:lvl w:ilvl="7" w:tplc="1CB24AD2" w:tentative="1">
      <w:start w:val="1"/>
      <w:numFmt w:val="bullet"/>
      <w:lvlText w:val="o"/>
      <w:lvlJc w:val="left"/>
      <w:pPr>
        <w:ind w:left="6840" w:hanging="360"/>
      </w:pPr>
      <w:rPr>
        <w:rFonts w:ascii="Courier New" w:hAnsi="Courier New" w:cs="Courier New" w:hint="default"/>
      </w:rPr>
    </w:lvl>
    <w:lvl w:ilvl="8" w:tplc="D4B014D0" w:tentative="1">
      <w:start w:val="1"/>
      <w:numFmt w:val="bullet"/>
      <w:lvlText w:val=""/>
      <w:lvlJc w:val="left"/>
      <w:pPr>
        <w:ind w:left="7560" w:hanging="360"/>
      </w:pPr>
      <w:rPr>
        <w:rFonts w:ascii="Wingdings" w:hAnsi="Wingdings" w:hint="default"/>
      </w:rPr>
    </w:lvl>
  </w:abstractNum>
  <w:abstractNum w:abstractNumId="8">
    <w:nsid w:val="320E0CB4"/>
    <w:multiLevelType w:val="hybridMultilevel"/>
    <w:tmpl w:val="EB4A2640"/>
    <w:lvl w:ilvl="0" w:tplc="30EE61EC">
      <w:start w:val="1"/>
      <w:numFmt w:val="bullet"/>
      <w:lvlText w:val=""/>
      <w:lvlJc w:val="left"/>
      <w:pPr>
        <w:ind w:left="1162" w:hanging="360"/>
      </w:pPr>
      <w:rPr>
        <w:rFonts w:ascii="Symbol" w:hAnsi="Symbol" w:hint="default"/>
        <w:b/>
      </w:rPr>
    </w:lvl>
    <w:lvl w:ilvl="1" w:tplc="04080003" w:tentative="1">
      <w:start w:val="1"/>
      <w:numFmt w:val="bullet"/>
      <w:lvlText w:val="o"/>
      <w:lvlJc w:val="left"/>
      <w:pPr>
        <w:ind w:left="1882" w:hanging="360"/>
      </w:pPr>
      <w:rPr>
        <w:rFonts w:ascii="Courier New" w:hAnsi="Courier New" w:cs="Courier New" w:hint="default"/>
      </w:rPr>
    </w:lvl>
    <w:lvl w:ilvl="2" w:tplc="04080005" w:tentative="1">
      <w:start w:val="1"/>
      <w:numFmt w:val="bullet"/>
      <w:lvlText w:val=""/>
      <w:lvlJc w:val="left"/>
      <w:pPr>
        <w:ind w:left="2602" w:hanging="360"/>
      </w:pPr>
      <w:rPr>
        <w:rFonts w:ascii="Wingdings" w:hAnsi="Wingdings" w:hint="default"/>
      </w:rPr>
    </w:lvl>
    <w:lvl w:ilvl="3" w:tplc="04080001" w:tentative="1">
      <w:start w:val="1"/>
      <w:numFmt w:val="bullet"/>
      <w:lvlText w:val=""/>
      <w:lvlJc w:val="left"/>
      <w:pPr>
        <w:ind w:left="3322" w:hanging="360"/>
      </w:pPr>
      <w:rPr>
        <w:rFonts w:ascii="Symbol" w:hAnsi="Symbol" w:hint="default"/>
      </w:rPr>
    </w:lvl>
    <w:lvl w:ilvl="4" w:tplc="04080003" w:tentative="1">
      <w:start w:val="1"/>
      <w:numFmt w:val="bullet"/>
      <w:lvlText w:val="o"/>
      <w:lvlJc w:val="left"/>
      <w:pPr>
        <w:ind w:left="4042" w:hanging="360"/>
      </w:pPr>
      <w:rPr>
        <w:rFonts w:ascii="Courier New" w:hAnsi="Courier New" w:cs="Courier New" w:hint="default"/>
      </w:rPr>
    </w:lvl>
    <w:lvl w:ilvl="5" w:tplc="04080005" w:tentative="1">
      <w:start w:val="1"/>
      <w:numFmt w:val="bullet"/>
      <w:lvlText w:val=""/>
      <w:lvlJc w:val="left"/>
      <w:pPr>
        <w:ind w:left="4762" w:hanging="360"/>
      </w:pPr>
      <w:rPr>
        <w:rFonts w:ascii="Wingdings" w:hAnsi="Wingdings" w:hint="default"/>
      </w:rPr>
    </w:lvl>
    <w:lvl w:ilvl="6" w:tplc="04080001" w:tentative="1">
      <w:start w:val="1"/>
      <w:numFmt w:val="bullet"/>
      <w:lvlText w:val=""/>
      <w:lvlJc w:val="left"/>
      <w:pPr>
        <w:ind w:left="5482" w:hanging="360"/>
      </w:pPr>
      <w:rPr>
        <w:rFonts w:ascii="Symbol" w:hAnsi="Symbol" w:hint="default"/>
      </w:rPr>
    </w:lvl>
    <w:lvl w:ilvl="7" w:tplc="04080003" w:tentative="1">
      <w:start w:val="1"/>
      <w:numFmt w:val="bullet"/>
      <w:lvlText w:val="o"/>
      <w:lvlJc w:val="left"/>
      <w:pPr>
        <w:ind w:left="6202" w:hanging="360"/>
      </w:pPr>
      <w:rPr>
        <w:rFonts w:ascii="Courier New" w:hAnsi="Courier New" w:cs="Courier New" w:hint="default"/>
      </w:rPr>
    </w:lvl>
    <w:lvl w:ilvl="8" w:tplc="04080005" w:tentative="1">
      <w:start w:val="1"/>
      <w:numFmt w:val="bullet"/>
      <w:lvlText w:val=""/>
      <w:lvlJc w:val="left"/>
      <w:pPr>
        <w:ind w:left="6922" w:hanging="360"/>
      </w:pPr>
      <w:rPr>
        <w:rFonts w:ascii="Wingdings" w:hAnsi="Wingdings" w:hint="default"/>
      </w:rPr>
    </w:lvl>
  </w:abstractNum>
  <w:abstractNum w:abstractNumId="9">
    <w:nsid w:val="32EB2E1B"/>
    <w:multiLevelType w:val="hybridMultilevel"/>
    <w:tmpl w:val="AD16B5DA"/>
    <w:lvl w:ilvl="0" w:tplc="995E1374">
      <w:start w:val="1"/>
      <w:numFmt w:val="lowerRoman"/>
      <w:lvlText w:val="%1."/>
      <w:lvlJc w:val="right"/>
      <w:pPr>
        <w:tabs>
          <w:tab w:val="num" w:pos="1440"/>
        </w:tabs>
        <w:ind w:left="1440" w:hanging="360"/>
      </w:pPr>
      <w:rPr>
        <w:rFonts w:cs="Times New Roman"/>
      </w:rPr>
    </w:lvl>
    <w:lvl w:ilvl="1" w:tplc="D09CA63C" w:tentative="1">
      <w:start w:val="1"/>
      <w:numFmt w:val="lowerLetter"/>
      <w:lvlText w:val="%2."/>
      <w:lvlJc w:val="left"/>
      <w:pPr>
        <w:tabs>
          <w:tab w:val="num" w:pos="2160"/>
        </w:tabs>
        <w:ind w:left="2160" w:hanging="360"/>
      </w:pPr>
      <w:rPr>
        <w:rFonts w:cs="Times New Roman"/>
      </w:rPr>
    </w:lvl>
    <w:lvl w:ilvl="2" w:tplc="BBC2B038" w:tentative="1">
      <w:start w:val="1"/>
      <w:numFmt w:val="lowerRoman"/>
      <w:lvlText w:val="%3."/>
      <w:lvlJc w:val="right"/>
      <w:pPr>
        <w:tabs>
          <w:tab w:val="num" w:pos="2880"/>
        </w:tabs>
        <w:ind w:left="2880" w:hanging="180"/>
      </w:pPr>
      <w:rPr>
        <w:rFonts w:cs="Times New Roman"/>
      </w:rPr>
    </w:lvl>
    <w:lvl w:ilvl="3" w:tplc="E4C86D14" w:tentative="1">
      <w:start w:val="1"/>
      <w:numFmt w:val="decimal"/>
      <w:lvlText w:val="%4."/>
      <w:lvlJc w:val="left"/>
      <w:pPr>
        <w:tabs>
          <w:tab w:val="num" w:pos="3600"/>
        </w:tabs>
        <w:ind w:left="3600" w:hanging="360"/>
      </w:pPr>
      <w:rPr>
        <w:rFonts w:cs="Times New Roman"/>
      </w:rPr>
    </w:lvl>
    <w:lvl w:ilvl="4" w:tplc="311EB766" w:tentative="1">
      <w:start w:val="1"/>
      <w:numFmt w:val="lowerLetter"/>
      <w:lvlText w:val="%5."/>
      <w:lvlJc w:val="left"/>
      <w:pPr>
        <w:tabs>
          <w:tab w:val="num" w:pos="4320"/>
        </w:tabs>
        <w:ind w:left="4320" w:hanging="360"/>
      </w:pPr>
      <w:rPr>
        <w:rFonts w:cs="Times New Roman"/>
      </w:rPr>
    </w:lvl>
    <w:lvl w:ilvl="5" w:tplc="603EC18A" w:tentative="1">
      <w:start w:val="1"/>
      <w:numFmt w:val="lowerRoman"/>
      <w:lvlText w:val="%6."/>
      <w:lvlJc w:val="right"/>
      <w:pPr>
        <w:tabs>
          <w:tab w:val="num" w:pos="5040"/>
        </w:tabs>
        <w:ind w:left="5040" w:hanging="180"/>
      </w:pPr>
      <w:rPr>
        <w:rFonts w:cs="Times New Roman"/>
      </w:rPr>
    </w:lvl>
    <w:lvl w:ilvl="6" w:tplc="55C4A56E" w:tentative="1">
      <w:start w:val="1"/>
      <w:numFmt w:val="decimal"/>
      <w:lvlText w:val="%7."/>
      <w:lvlJc w:val="left"/>
      <w:pPr>
        <w:tabs>
          <w:tab w:val="num" w:pos="5760"/>
        </w:tabs>
        <w:ind w:left="5760" w:hanging="360"/>
      </w:pPr>
      <w:rPr>
        <w:rFonts w:cs="Times New Roman"/>
      </w:rPr>
    </w:lvl>
    <w:lvl w:ilvl="7" w:tplc="05840DE8" w:tentative="1">
      <w:start w:val="1"/>
      <w:numFmt w:val="lowerLetter"/>
      <w:lvlText w:val="%8."/>
      <w:lvlJc w:val="left"/>
      <w:pPr>
        <w:tabs>
          <w:tab w:val="num" w:pos="6480"/>
        </w:tabs>
        <w:ind w:left="6480" w:hanging="360"/>
      </w:pPr>
      <w:rPr>
        <w:rFonts w:cs="Times New Roman"/>
      </w:rPr>
    </w:lvl>
    <w:lvl w:ilvl="8" w:tplc="FCB68B16" w:tentative="1">
      <w:start w:val="1"/>
      <w:numFmt w:val="lowerRoman"/>
      <w:lvlText w:val="%9."/>
      <w:lvlJc w:val="right"/>
      <w:pPr>
        <w:tabs>
          <w:tab w:val="num" w:pos="7200"/>
        </w:tabs>
        <w:ind w:left="7200" w:hanging="180"/>
      </w:pPr>
      <w:rPr>
        <w:rFonts w:cs="Times New Roman"/>
      </w:rPr>
    </w:lvl>
  </w:abstractNum>
  <w:abstractNum w:abstractNumId="10">
    <w:nsid w:val="44B1794E"/>
    <w:multiLevelType w:val="hybridMultilevel"/>
    <w:tmpl w:val="EE9449A0"/>
    <w:lvl w:ilvl="0" w:tplc="70E43D36">
      <w:start w:val="1"/>
      <w:numFmt w:val="lowerRoman"/>
      <w:lvlText w:val="%1."/>
      <w:lvlJc w:val="right"/>
      <w:pPr>
        <w:tabs>
          <w:tab w:val="num" w:pos="1440"/>
        </w:tabs>
        <w:ind w:left="1440" w:hanging="360"/>
      </w:pPr>
      <w:rPr>
        <w:rFonts w:cs="Times New Roman"/>
      </w:rPr>
    </w:lvl>
    <w:lvl w:ilvl="1" w:tplc="D1AE9636" w:tentative="1">
      <w:start w:val="1"/>
      <w:numFmt w:val="lowerLetter"/>
      <w:lvlText w:val="%2."/>
      <w:lvlJc w:val="left"/>
      <w:pPr>
        <w:tabs>
          <w:tab w:val="num" w:pos="2160"/>
        </w:tabs>
        <w:ind w:left="2160" w:hanging="360"/>
      </w:pPr>
      <w:rPr>
        <w:rFonts w:cs="Times New Roman"/>
      </w:rPr>
    </w:lvl>
    <w:lvl w:ilvl="2" w:tplc="3A58BDA0" w:tentative="1">
      <w:start w:val="1"/>
      <w:numFmt w:val="lowerRoman"/>
      <w:lvlText w:val="%3."/>
      <w:lvlJc w:val="right"/>
      <w:pPr>
        <w:tabs>
          <w:tab w:val="num" w:pos="2880"/>
        </w:tabs>
        <w:ind w:left="2880" w:hanging="180"/>
      </w:pPr>
      <w:rPr>
        <w:rFonts w:cs="Times New Roman"/>
      </w:rPr>
    </w:lvl>
    <w:lvl w:ilvl="3" w:tplc="48CE71FC" w:tentative="1">
      <w:start w:val="1"/>
      <w:numFmt w:val="decimal"/>
      <w:lvlText w:val="%4."/>
      <w:lvlJc w:val="left"/>
      <w:pPr>
        <w:tabs>
          <w:tab w:val="num" w:pos="3600"/>
        </w:tabs>
        <w:ind w:left="3600" w:hanging="360"/>
      </w:pPr>
      <w:rPr>
        <w:rFonts w:cs="Times New Roman"/>
      </w:rPr>
    </w:lvl>
    <w:lvl w:ilvl="4" w:tplc="53B26962" w:tentative="1">
      <w:start w:val="1"/>
      <w:numFmt w:val="lowerLetter"/>
      <w:lvlText w:val="%5."/>
      <w:lvlJc w:val="left"/>
      <w:pPr>
        <w:tabs>
          <w:tab w:val="num" w:pos="4320"/>
        </w:tabs>
        <w:ind w:left="4320" w:hanging="360"/>
      </w:pPr>
      <w:rPr>
        <w:rFonts w:cs="Times New Roman"/>
      </w:rPr>
    </w:lvl>
    <w:lvl w:ilvl="5" w:tplc="401A8808" w:tentative="1">
      <w:start w:val="1"/>
      <w:numFmt w:val="lowerRoman"/>
      <w:lvlText w:val="%6."/>
      <w:lvlJc w:val="right"/>
      <w:pPr>
        <w:tabs>
          <w:tab w:val="num" w:pos="5040"/>
        </w:tabs>
        <w:ind w:left="5040" w:hanging="180"/>
      </w:pPr>
      <w:rPr>
        <w:rFonts w:cs="Times New Roman"/>
      </w:rPr>
    </w:lvl>
    <w:lvl w:ilvl="6" w:tplc="2BD88A08" w:tentative="1">
      <w:start w:val="1"/>
      <w:numFmt w:val="decimal"/>
      <w:lvlText w:val="%7."/>
      <w:lvlJc w:val="left"/>
      <w:pPr>
        <w:tabs>
          <w:tab w:val="num" w:pos="5760"/>
        </w:tabs>
        <w:ind w:left="5760" w:hanging="360"/>
      </w:pPr>
      <w:rPr>
        <w:rFonts w:cs="Times New Roman"/>
      </w:rPr>
    </w:lvl>
    <w:lvl w:ilvl="7" w:tplc="D946F2EE" w:tentative="1">
      <w:start w:val="1"/>
      <w:numFmt w:val="lowerLetter"/>
      <w:lvlText w:val="%8."/>
      <w:lvlJc w:val="left"/>
      <w:pPr>
        <w:tabs>
          <w:tab w:val="num" w:pos="6480"/>
        </w:tabs>
        <w:ind w:left="6480" w:hanging="360"/>
      </w:pPr>
      <w:rPr>
        <w:rFonts w:cs="Times New Roman"/>
      </w:rPr>
    </w:lvl>
    <w:lvl w:ilvl="8" w:tplc="39AA975C" w:tentative="1">
      <w:start w:val="1"/>
      <w:numFmt w:val="lowerRoman"/>
      <w:lvlText w:val="%9."/>
      <w:lvlJc w:val="right"/>
      <w:pPr>
        <w:tabs>
          <w:tab w:val="num" w:pos="7200"/>
        </w:tabs>
        <w:ind w:left="7200" w:hanging="180"/>
      </w:pPr>
      <w:rPr>
        <w:rFonts w:cs="Times New Roman"/>
      </w:rPr>
    </w:lvl>
  </w:abstractNum>
  <w:abstractNum w:abstractNumId="11">
    <w:nsid w:val="486E5717"/>
    <w:multiLevelType w:val="hybridMultilevel"/>
    <w:tmpl w:val="F1D41646"/>
    <w:lvl w:ilvl="0" w:tplc="0408000D">
      <w:start w:val="1"/>
      <w:numFmt w:val="bullet"/>
      <w:lvlText w:val=""/>
      <w:lvlJc w:val="left"/>
      <w:pPr>
        <w:tabs>
          <w:tab w:val="num" w:pos="1140"/>
        </w:tabs>
        <w:ind w:left="1140" w:hanging="360"/>
      </w:pPr>
      <w:rPr>
        <w:rFonts w:ascii="Wingdings" w:hAnsi="Wingdings"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2">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A690872"/>
    <w:multiLevelType w:val="hybridMultilevel"/>
    <w:tmpl w:val="54906EC8"/>
    <w:lvl w:ilvl="0" w:tplc="511C2936">
      <w:start w:val="1"/>
      <w:numFmt w:val="lowerRoman"/>
      <w:lvlText w:val="%1."/>
      <w:lvlJc w:val="right"/>
      <w:pPr>
        <w:tabs>
          <w:tab w:val="num" w:pos="1800"/>
        </w:tabs>
        <w:ind w:left="1800" w:hanging="360"/>
      </w:pPr>
      <w:rPr>
        <w:rFonts w:cs="Times New Roman"/>
      </w:rPr>
    </w:lvl>
    <w:lvl w:ilvl="1" w:tplc="5E3E0998">
      <w:start w:val="1"/>
      <w:numFmt w:val="lowerLetter"/>
      <w:lvlText w:val="%2."/>
      <w:lvlJc w:val="left"/>
      <w:pPr>
        <w:tabs>
          <w:tab w:val="num" w:pos="2520"/>
        </w:tabs>
        <w:ind w:left="2520" w:hanging="360"/>
      </w:pPr>
      <w:rPr>
        <w:rFonts w:cs="Times New Roman"/>
      </w:rPr>
    </w:lvl>
    <w:lvl w:ilvl="2" w:tplc="54DAA1B0" w:tentative="1">
      <w:start w:val="1"/>
      <w:numFmt w:val="lowerRoman"/>
      <w:lvlText w:val="%3."/>
      <w:lvlJc w:val="right"/>
      <w:pPr>
        <w:tabs>
          <w:tab w:val="num" w:pos="3240"/>
        </w:tabs>
        <w:ind w:left="3240" w:hanging="180"/>
      </w:pPr>
      <w:rPr>
        <w:rFonts w:cs="Times New Roman"/>
      </w:rPr>
    </w:lvl>
    <w:lvl w:ilvl="3" w:tplc="782EE432" w:tentative="1">
      <w:start w:val="1"/>
      <w:numFmt w:val="decimal"/>
      <w:lvlText w:val="%4."/>
      <w:lvlJc w:val="left"/>
      <w:pPr>
        <w:tabs>
          <w:tab w:val="num" w:pos="3960"/>
        </w:tabs>
        <w:ind w:left="3960" w:hanging="360"/>
      </w:pPr>
      <w:rPr>
        <w:rFonts w:cs="Times New Roman"/>
      </w:rPr>
    </w:lvl>
    <w:lvl w:ilvl="4" w:tplc="06321CD8" w:tentative="1">
      <w:start w:val="1"/>
      <w:numFmt w:val="lowerLetter"/>
      <w:lvlText w:val="%5."/>
      <w:lvlJc w:val="left"/>
      <w:pPr>
        <w:tabs>
          <w:tab w:val="num" w:pos="4680"/>
        </w:tabs>
        <w:ind w:left="4680" w:hanging="360"/>
      </w:pPr>
      <w:rPr>
        <w:rFonts w:cs="Times New Roman"/>
      </w:rPr>
    </w:lvl>
    <w:lvl w:ilvl="5" w:tplc="EEC23652" w:tentative="1">
      <w:start w:val="1"/>
      <w:numFmt w:val="lowerRoman"/>
      <w:lvlText w:val="%6."/>
      <w:lvlJc w:val="right"/>
      <w:pPr>
        <w:tabs>
          <w:tab w:val="num" w:pos="5400"/>
        </w:tabs>
        <w:ind w:left="5400" w:hanging="180"/>
      </w:pPr>
      <w:rPr>
        <w:rFonts w:cs="Times New Roman"/>
      </w:rPr>
    </w:lvl>
    <w:lvl w:ilvl="6" w:tplc="6E6A75E0" w:tentative="1">
      <w:start w:val="1"/>
      <w:numFmt w:val="decimal"/>
      <w:lvlText w:val="%7."/>
      <w:lvlJc w:val="left"/>
      <w:pPr>
        <w:tabs>
          <w:tab w:val="num" w:pos="6120"/>
        </w:tabs>
        <w:ind w:left="6120" w:hanging="360"/>
      </w:pPr>
      <w:rPr>
        <w:rFonts w:cs="Times New Roman"/>
      </w:rPr>
    </w:lvl>
    <w:lvl w:ilvl="7" w:tplc="B82C1AA0" w:tentative="1">
      <w:start w:val="1"/>
      <w:numFmt w:val="lowerLetter"/>
      <w:lvlText w:val="%8."/>
      <w:lvlJc w:val="left"/>
      <w:pPr>
        <w:tabs>
          <w:tab w:val="num" w:pos="6840"/>
        </w:tabs>
        <w:ind w:left="6840" w:hanging="360"/>
      </w:pPr>
      <w:rPr>
        <w:rFonts w:cs="Times New Roman"/>
      </w:rPr>
    </w:lvl>
    <w:lvl w:ilvl="8" w:tplc="B082ED9C" w:tentative="1">
      <w:start w:val="1"/>
      <w:numFmt w:val="lowerRoman"/>
      <w:lvlText w:val="%9."/>
      <w:lvlJc w:val="right"/>
      <w:pPr>
        <w:tabs>
          <w:tab w:val="num" w:pos="7560"/>
        </w:tabs>
        <w:ind w:left="7560" w:hanging="180"/>
      </w:pPr>
      <w:rPr>
        <w:rFonts w:cs="Times New Roman"/>
      </w:rPr>
    </w:lvl>
  </w:abstractNum>
  <w:abstractNum w:abstractNumId="14">
    <w:nsid w:val="701655BE"/>
    <w:multiLevelType w:val="hybridMultilevel"/>
    <w:tmpl w:val="4CBC1AD4"/>
    <w:lvl w:ilvl="0" w:tplc="0DEC6768">
      <w:start w:val="1"/>
      <w:numFmt w:val="decimal"/>
      <w:lvlText w:val="10.%1"/>
      <w:lvlJc w:val="left"/>
      <w:pPr>
        <w:ind w:left="1140" w:hanging="360"/>
      </w:pPr>
      <w:rPr>
        <w:sz w:val="20"/>
        <w:szCs w:val="20"/>
      </w:rPr>
    </w:lvl>
    <w:lvl w:ilvl="1" w:tplc="92C65EF4">
      <w:start w:val="1"/>
      <w:numFmt w:val="lowerLetter"/>
      <w:lvlText w:val="%2."/>
      <w:lvlJc w:val="left"/>
      <w:pPr>
        <w:ind w:left="1860" w:hanging="360"/>
      </w:pPr>
    </w:lvl>
    <w:lvl w:ilvl="2" w:tplc="51189DC6">
      <w:start w:val="1"/>
      <w:numFmt w:val="lowerRoman"/>
      <w:lvlText w:val="%3."/>
      <w:lvlJc w:val="right"/>
      <w:pPr>
        <w:ind w:left="2580" w:hanging="180"/>
      </w:pPr>
    </w:lvl>
    <w:lvl w:ilvl="3" w:tplc="414C54DC">
      <w:start w:val="1"/>
      <w:numFmt w:val="decimal"/>
      <w:lvlText w:val="%4."/>
      <w:lvlJc w:val="left"/>
      <w:pPr>
        <w:ind w:left="3300" w:hanging="360"/>
      </w:pPr>
    </w:lvl>
    <w:lvl w:ilvl="4" w:tplc="CE5AF118">
      <w:start w:val="1"/>
      <w:numFmt w:val="lowerLetter"/>
      <w:lvlText w:val="%5."/>
      <w:lvlJc w:val="left"/>
      <w:pPr>
        <w:ind w:left="4020" w:hanging="360"/>
      </w:pPr>
    </w:lvl>
    <w:lvl w:ilvl="5" w:tplc="C9B80F64">
      <w:start w:val="1"/>
      <w:numFmt w:val="lowerRoman"/>
      <w:lvlText w:val="%6."/>
      <w:lvlJc w:val="right"/>
      <w:pPr>
        <w:ind w:left="4740" w:hanging="180"/>
      </w:pPr>
    </w:lvl>
    <w:lvl w:ilvl="6" w:tplc="ED7EBD2E">
      <w:start w:val="1"/>
      <w:numFmt w:val="decimal"/>
      <w:lvlText w:val="%7."/>
      <w:lvlJc w:val="left"/>
      <w:pPr>
        <w:ind w:left="5460" w:hanging="360"/>
      </w:pPr>
    </w:lvl>
    <w:lvl w:ilvl="7" w:tplc="1096CC3E">
      <w:start w:val="1"/>
      <w:numFmt w:val="lowerLetter"/>
      <w:lvlText w:val="%8."/>
      <w:lvlJc w:val="left"/>
      <w:pPr>
        <w:ind w:left="6180" w:hanging="360"/>
      </w:pPr>
    </w:lvl>
    <w:lvl w:ilvl="8" w:tplc="00BEF5EC">
      <w:start w:val="1"/>
      <w:numFmt w:val="lowerRoman"/>
      <w:lvlText w:val="%9."/>
      <w:lvlJc w:val="right"/>
      <w:pPr>
        <w:ind w:left="6900" w:hanging="180"/>
      </w:pPr>
    </w:lvl>
  </w:abstractNum>
  <w:num w:numId="1">
    <w:abstractNumId w:val="4"/>
  </w:num>
  <w:num w:numId="2">
    <w:abstractNumId w:val="11"/>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7D2F"/>
    <w:rsid w:val="00000C8C"/>
    <w:rsid w:val="00002140"/>
    <w:rsid w:val="00002205"/>
    <w:rsid w:val="00007A9A"/>
    <w:rsid w:val="000113F9"/>
    <w:rsid w:val="00017817"/>
    <w:rsid w:val="00025C5F"/>
    <w:rsid w:val="000308EF"/>
    <w:rsid w:val="00033D0F"/>
    <w:rsid w:val="0004721C"/>
    <w:rsid w:val="00057FE2"/>
    <w:rsid w:val="000725CC"/>
    <w:rsid w:val="00074F93"/>
    <w:rsid w:val="00082EB4"/>
    <w:rsid w:val="00093ABA"/>
    <w:rsid w:val="00095AA5"/>
    <w:rsid w:val="00097E06"/>
    <w:rsid w:val="000A7C8A"/>
    <w:rsid w:val="000B7C37"/>
    <w:rsid w:val="000D0070"/>
    <w:rsid w:val="000D16DB"/>
    <w:rsid w:val="00122A9F"/>
    <w:rsid w:val="00134A9A"/>
    <w:rsid w:val="001516F4"/>
    <w:rsid w:val="00154087"/>
    <w:rsid w:val="001612C5"/>
    <w:rsid w:val="001709EB"/>
    <w:rsid w:val="0017489E"/>
    <w:rsid w:val="00182536"/>
    <w:rsid w:val="00190C2F"/>
    <w:rsid w:val="001A0176"/>
    <w:rsid w:val="001A1E00"/>
    <w:rsid w:val="001A216F"/>
    <w:rsid w:val="001A36F9"/>
    <w:rsid w:val="001B0E52"/>
    <w:rsid w:val="001B6694"/>
    <w:rsid w:val="001C1544"/>
    <w:rsid w:val="001C7071"/>
    <w:rsid w:val="001D6440"/>
    <w:rsid w:val="001F503A"/>
    <w:rsid w:val="00200400"/>
    <w:rsid w:val="00221AE4"/>
    <w:rsid w:val="00222E81"/>
    <w:rsid w:val="00231876"/>
    <w:rsid w:val="002416F1"/>
    <w:rsid w:val="0024316A"/>
    <w:rsid w:val="002448F8"/>
    <w:rsid w:val="0024658E"/>
    <w:rsid w:val="0025387F"/>
    <w:rsid w:val="002619E8"/>
    <w:rsid w:val="00280CD8"/>
    <w:rsid w:val="002A0BF5"/>
    <w:rsid w:val="002A293E"/>
    <w:rsid w:val="002A74A6"/>
    <w:rsid w:val="002B7E3F"/>
    <w:rsid w:val="002E38A1"/>
    <w:rsid w:val="002E3AE2"/>
    <w:rsid w:val="0033167A"/>
    <w:rsid w:val="00332411"/>
    <w:rsid w:val="003426CF"/>
    <w:rsid w:val="003462E8"/>
    <w:rsid w:val="00361CF1"/>
    <w:rsid w:val="00365DBA"/>
    <w:rsid w:val="00390DFB"/>
    <w:rsid w:val="003A3454"/>
    <w:rsid w:val="003B2FAA"/>
    <w:rsid w:val="003B381A"/>
    <w:rsid w:val="003C1620"/>
    <w:rsid w:val="003E1EC2"/>
    <w:rsid w:val="003F0EAB"/>
    <w:rsid w:val="003F2CCE"/>
    <w:rsid w:val="003F4840"/>
    <w:rsid w:val="00400ACC"/>
    <w:rsid w:val="00406BB1"/>
    <w:rsid w:val="00414BE8"/>
    <w:rsid w:val="00421A89"/>
    <w:rsid w:val="00432A38"/>
    <w:rsid w:val="00434AED"/>
    <w:rsid w:val="00446587"/>
    <w:rsid w:val="0047381A"/>
    <w:rsid w:val="00476C22"/>
    <w:rsid w:val="00481A28"/>
    <w:rsid w:val="00485E94"/>
    <w:rsid w:val="00492588"/>
    <w:rsid w:val="004A3FDE"/>
    <w:rsid w:val="004B507C"/>
    <w:rsid w:val="004B59E5"/>
    <w:rsid w:val="004C0E0B"/>
    <w:rsid w:val="004E34EC"/>
    <w:rsid w:val="004F2D85"/>
    <w:rsid w:val="004F478E"/>
    <w:rsid w:val="004F577E"/>
    <w:rsid w:val="005001A1"/>
    <w:rsid w:val="00503E64"/>
    <w:rsid w:val="00533F56"/>
    <w:rsid w:val="0053480A"/>
    <w:rsid w:val="00535F5D"/>
    <w:rsid w:val="00536B03"/>
    <w:rsid w:val="00540CF7"/>
    <w:rsid w:val="005476F0"/>
    <w:rsid w:val="00553CCB"/>
    <w:rsid w:val="005610A8"/>
    <w:rsid w:val="005644A5"/>
    <w:rsid w:val="00573CA0"/>
    <w:rsid w:val="00574BA9"/>
    <w:rsid w:val="00597D2F"/>
    <w:rsid w:val="005B656C"/>
    <w:rsid w:val="0060141A"/>
    <w:rsid w:val="006019D9"/>
    <w:rsid w:val="00607F37"/>
    <w:rsid w:val="00610254"/>
    <w:rsid w:val="0064535D"/>
    <w:rsid w:val="00657E38"/>
    <w:rsid w:val="00660EAD"/>
    <w:rsid w:val="00664278"/>
    <w:rsid w:val="00672EA4"/>
    <w:rsid w:val="006813A3"/>
    <w:rsid w:val="00687580"/>
    <w:rsid w:val="00691426"/>
    <w:rsid w:val="006A00A9"/>
    <w:rsid w:val="006A3124"/>
    <w:rsid w:val="006A39ED"/>
    <w:rsid w:val="006B39F3"/>
    <w:rsid w:val="006B4B84"/>
    <w:rsid w:val="006D109D"/>
    <w:rsid w:val="006D5437"/>
    <w:rsid w:val="006E52B7"/>
    <w:rsid w:val="006F2308"/>
    <w:rsid w:val="007019BE"/>
    <w:rsid w:val="00701C57"/>
    <w:rsid w:val="00703D8E"/>
    <w:rsid w:val="00705535"/>
    <w:rsid w:val="007072DC"/>
    <w:rsid w:val="007073FA"/>
    <w:rsid w:val="00713BE3"/>
    <w:rsid w:val="007224DE"/>
    <w:rsid w:val="007307FB"/>
    <w:rsid w:val="007310AE"/>
    <w:rsid w:val="00736316"/>
    <w:rsid w:val="00752BAE"/>
    <w:rsid w:val="00772718"/>
    <w:rsid w:val="00780880"/>
    <w:rsid w:val="00782477"/>
    <w:rsid w:val="0078281B"/>
    <w:rsid w:val="0079063E"/>
    <w:rsid w:val="00796DEF"/>
    <w:rsid w:val="007A5B73"/>
    <w:rsid w:val="007C3D50"/>
    <w:rsid w:val="007C7D03"/>
    <w:rsid w:val="007E56AB"/>
    <w:rsid w:val="007E789A"/>
    <w:rsid w:val="007F25C7"/>
    <w:rsid w:val="00812D84"/>
    <w:rsid w:val="0083659C"/>
    <w:rsid w:val="00863579"/>
    <w:rsid w:val="0088592C"/>
    <w:rsid w:val="00886CDE"/>
    <w:rsid w:val="00897FEF"/>
    <w:rsid w:val="008A5479"/>
    <w:rsid w:val="008B114E"/>
    <w:rsid w:val="008B2BBC"/>
    <w:rsid w:val="008F2147"/>
    <w:rsid w:val="00900724"/>
    <w:rsid w:val="00900882"/>
    <w:rsid w:val="0090280C"/>
    <w:rsid w:val="00914948"/>
    <w:rsid w:val="00915D8E"/>
    <w:rsid w:val="00923E27"/>
    <w:rsid w:val="00937F48"/>
    <w:rsid w:val="00947B35"/>
    <w:rsid w:val="009502D8"/>
    <w:rsid w:val="009552FD"/>
    <w:rsid w:val="009556D6"/>
    <w:rsid w:val="009558D8"/>
    <w:rsid w:val="00966101"/>
    <w:rsid w:val="009A4C6B"/>
    <w:rsid w:val="009C1BF9"/>
    <w:rsid w:val="009C7824"/>
    <w:rsid w:val="009E5C5B"/>
    <w:rsid w:val="009F0E34"/>
    <w:rsid w:val="00A02E4F"/>
    <w:rsid w:val="00A07DC9"/>
    <w:rsid w:val="00A13263"/>
    <w:rsid w:val="00A1518E"/>
    <w:rsid w:val="00A15FA4"/>
    <w:rsid w:val="00A205C3"/>
    <w:rsid w:val="00A279A5"/>
    <w:rsid w:val="00A3608B"/>
    <w:rsid w:val="00A41A40"/>
    <w:rsid w:val="00A518B0"/>
    <w:rsid w:val="00A64D3F"/>
    <w:rsid w:val="00A737F9"/>
    <w:rsid w:val="00A81CD4"/>
    <w:rsid w:val="00A90AFD"/>
    <w:rsid w:val="00A91EE1"/>
    <w:rsid w:val="00AF1A4D"/>
    <w:rsid w:val="00B20709"/>
    <w:rsid w:val="00B226A1"/>
    <w:rsid w:val="00B352E0"/>
    <w:rsid w:val="00B50584"/>
    <w:rsid w:val="00B60A2E"/>
    <w:rsid w:val="00B70EE9"/>
    <w:rsid w:val="00B71973"/>
    <w:rsid w:val="00B723BB"/>
    <w:rsid w:val="00B80071"/>
    <w:rsid w:val="00B82D6D"/>
    <w:rsid w:val="00B835F7"/>
    <w:rsid w:val="00B847F2"/>
    <w:rsid w:val="00B85276"/>
    <w:rsid w:val="00BA4977"/>
    <w:rsid w:val="00BA559A"/>
    <w:rsid w:val="00BB2384"/>
    <w:rsid w:val="00BB402B"/>
    <w:rsid w:val="00BC1A1C"/>
    <w:rsid w:val="00BC2227"/>
    <w:rsid w:val="00BC3D60"/>
    <w:rsid w:val="00BC3EEB"/>
    <w:rsid w:val="00BD6106"/>
    <w:rsid w:val="00BD73F0"/>
    <w:rsid w:val="00BE02BC"/>
    <w:rsid w:val="00BE25FC"/>
    <w:rsid w:val="00C028C2"/>
    <w:rsid w:val="00C12159"/>
    <w:rsid w:val="00C16726"/>
    <w:rsid w:val="00C21F5D"/>
    <w:rsid w:val="00C22C04"/>
    <w:rsid w:val="00C251AF"/>
    <w:rsid w:val="00C54439"/>
    <w:rsid w:val="00C63110"/>
    <w:rsid w:val="00C755FA"/>
    <w:rsid w:val="00CD5FD3"/>
    <w:rsid w:val="00CE0A15"/>
    <w:rsid w:val="00CF46F4"/>
    <w:rsid w:val="00CF56F4"/>
    <w:rsid w:val="00D011F5"/>
    <w:rsid w:val="00D02C2A"/>
    <w:rsid w:val="00D23F65"/>
    <w:rsid w:val="00D61E82"/>
    <w:rsid w:val="00D74A83"/>
    <w:rsid w:val="00DB5F40"/>
    <w:rsid w:val="00DC0067"/>
    <w:rsid w:val="00DC3BDD"/>
    <w:rsid w:val="00DC62EB"/>
    <w:rsid w:val="00DE33F6"/>
    <w:rsid w:val="00DF00E1"/>
    <w:rsid w:val="00DF0FB3"/>
    <w:rsid w:val="00E3602B"/>
    <w:rsid w:val="00E66098"/>
    <w:rsid w:val="00E907A5"/>
    <w:rsid w:val="00E92AD9"/>
    <w:rsid w:val="00EA35A9"/>
    <w:rsid w:val="00EB0814"/>
    <w:rsid w:val="00EB7672"/>
    <w:rsid w:val="00EC55B0"/>
    <w:rsid w:val="00EE07FF"/>
    <w:rsid w:val="00EE56B8"/>
    <w:rsid w:val="00EE6310"/>
    <w:rsid w:val="00EF5369"/>
    <w:rsid w:val="00F108B5"/>
    <w:rsid w:val="00F4169F"/>
    <w:rsid w:val="00F501CD"/>
    <w:rsid w:val="00F5737E"/>
    <w:rsid w:val="00F60284"/>
    <w:rsid w:val="00F7190F"/>
    <w:rsid w:val="00F771C6"/>
    <w:rsid w:val="00F831B7"/>
    <w:rsid w:val="00F86A69"/>
    <w:rsid w:val="00F900CD"/>
    <w:rsid w:val="00FA2CBE"/>
    <w:rsid w:val="00FB4569"/>
    <w:rsid w:val="00FB5432"/>
    <w:rsid w:val="00FC27E1"/>
    <w:rsid w:val="00FE4694"/>
    <w:rsid w:val="00FF4643"/>
    <w:rsid w:val="00FF4D96"/>
    <w:rsid w:val="00FF7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CF"/>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Dutch801 Rm Win95BT" w:hAnsi="Dutch801 Rm Win95BT"/>
      <w:sz w:val="24"/>
      <w:szCs w:val="24"/>
    </w:rPr>
  </w:style>
  <w:style w:type="paragraph" w:styleId="1">
    <w:name w:val="heading 1"/>
    <w:basedOn w:val="a"/>
    <w:next w:val="a"/>
    <w:link w:val="1Char"/>
    <w:qFormat/>
    <w:rsid w:val="003F2CC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2EB"/>
    <w:rPr>
      <w:rFonts w:ascii="Tahoma" w:hAnsi="Tahoma" w:cs="Tahoma"/>
      <w:sz w:val="16"/>
      <w:szCs w:val="16"/>
    </w:rPr>
  </w:style>
  <w:style w:type="character" w:styleId="-">
    <w:name w:val="Hyperlink"/>
    <w:basedOn w:val="a0"/>
    <w:rsid w:val="00536B03"/>
    <w:rPr>
      <w:color w:val="0000FF"/>
      <w:u w:val="single"/>
    </w:rPr>
  </w:style>
  <w:style w:type="character" w:styleId="-0">
    <w:name w:val="FollowedHyperlink"/>
    <w:basedOn w:val="a0"/>
    <w:rsid w:val="00536B03"/>
    <w:rPr>
      <w:color w:val="800080"/>
      <w:u w:val="single"/>
    </w:rPr>
  </w:style>
  <w:style w:type="paragraph" w:styleId="a4">
    <w:name w:val="header"/>
    <w:basedOn w:val="a"/>
    <w:rsid w:val="00B71973"/>
    <w:pPr>
      <w:tabs>
        <w:tab w:val="center" w:pos="4153"/>
        <w:tab w:val="right" w:pos="8306"/>
      </w:tabs>
    </w:pPr>
  </w:style>
  <w:style w:type="paragraph" w:styleId="a5">
    <w:name w:val="footer"/>
    <w:basedOn w:val="a"/>
    <w:rsid w:val="00B71973"/>
    <w:pPr>
      <w:tabs>
        <w:tab w:val="center" w:pos="4153"/>
        <w:tab w:val="right" w:pos="8306"/>
      </w:tabs>
    </w:pPr>
  </w:style>
  <w:style w:type="paragraph" w:styleId="a6">
    <w:name w:val="List Paragraph"/>
    <w:aliases w:val="Bullet2,Bullet21,Bullet210,Bullet211,Bullet212,Bullet213,Bullet214,Bullet215,Bullet22,Bullet23,Bullet24,Bullet25,Bullet26,Bullet27,Bullet28,Bullet29,FooterText,Kommentar,Paragraphe de liste1,bl1,bl11,bl12,bl13,lp1,numbered,Γράφημα,列出段落"/>
    <w:basedOn w:val="a"/>
    <w:link w:val="Char"/>
    <w:uiPriority w:val="1"/>
    <w:qFormat/>
    <w:rsid w:val="00361CF1"/>
    <w:pPr>
      <w:spacing w:after="200" w:line="276" w:lineRule="auto"/>
      <w:ind w:left="720"/>
      <w:contextualSpacing/>
    </w:pPr>
    <w:rPr>
      <w:rFonts w:ascii="Calibri" w:hAnsi="Calibri"/>
      <w:sz w:val="22"/>
      <w:szCs w:val="22"/>
      <w:lang w:val="en-US" w:eastAsia="en-US"/>
    </w:rPr>
  </w:style>
  <w:style w:type="character" w:customStyle="1" w:styleId="Char">
    <w:name w:val="Παράγραφος λίστας Char"/>
    <w:aliases w:val="Bullet2 Char,Bullet21 Char,Bullet210 Char,Bullet211 Char,Bullet212 Char,Bullet213 Char,Bullet214 Char,Bullet215 Char,Bullet22 Char,Bullet23 Char,Bullet24 Char,Bullet25 Char,Bullet26 Char,Bullet27 Char,Bullet28 Char,Bullet29 Char"/>
    <w:link w:val="a6"/>
    <w:uiPriority w:val="1"/>
    <w:locked/>
    <w:rsid w:val="00361CF1"/>
    <w:rPr>
      <w:rFonts w:ascii="Calibri" w:hAnsi="Calibri"/>
      <w:sz w:val="22"/>
      <w:szCs w:val="22"/>
      <w:lang w:val="en-US" w:eastAsia="en-US"/>
    </w:rPr>
  </w:style>
  <w:style w:type="character" w:customStyle="1" w:styleId="1Char">
    <w:name w:val="Επικεφαλίδα 1 Char"/>
    <w:basedOn w:val="a0"/>
    <w:link w:val="1"/>
    <w:qFormat/>
    <w:rsid w:val="003F2CCE"/>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7720">
      <w:bodyDiv w:val="1"/>
      <w:marLeft w:val="0"/>
      <w:marRight w:val="0"/>
      <w:marTop w:val="0"/>
      <w:marBottom w:val="0"/>
      <w:divBdr>
        <w:top w:val="none" w:sz="0" w:space="0" w:color="auto"/>
        <w:left w:val="none" w:sz="0" w:space="0" w:color="auto"/>
        <w:bottom w:val="none" w:sz="0" w:space="0" w:color="auto"/>
        <w:right w:val="none" w:sz="0" w:space="0" w:color="auto"/>
      </w:divBdr>
    </w:div>
    <w:div w:id="4722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890.syzefxis.gov.gr/wp-content/uploads/2022/07/%CE%A0%CF%81%CE%BF%CF%83%CE%AC%CF%81%CF%84%CE%B7%CE%BC%CE%B1-%CE%A0%CE%B1%CF%81%CE%B1%CF%81%CF%84%CE%AE%CE%BC%CE%B1%CF%84%CE%BF%CF%82-%CE%91.docx" TargetMode="External"/><Relationship Id="rId4" Type="http://schemas.microsoft.com/office/2007/relationships/stylesWithEffects" Target="stylesWithEffects.xml"/><Relationship Id="rId9" Type="http://schemas.openxmlformats.org/officeDocument/2006/relationships/hyperlink" Target="https://opsan.mindev.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79DEF-C3BC-42B0-AA3A-FFF3EDB0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4492</Words>
  <Characters>28752</Characters>
  <Application>Microsoft Office Word</Application>
  <DocSecurity>0</DocSecurity>
  <Lines>239</Lines>
  <Paragraphs>66</Paragraphs>
  <ScaleCrop>false</ScaleCrop>
  <HeadingPairs>
    <vt:vector size="2" baseType="variant">
      <vt:variant>
        <vt:lpstr>Τίτλος</vt:lpstr>
      </vt:variant>
      <vt:variant>
        <vt:i4>1</vt:i4>
      </vt:variant>
    </vt:vector>
  </HeadingPairs>
  <TitlesOfParts>
    <vt:vector size="1" baseType="lpstr">
      <vt:lpstr>ΛΙΣΤΑ ΕΛΕΓΧΟΥ ΔΙΚΑΙΟΛΟΓΗΤΙΚΩΝ 3299</vt:lpstr>
    </vt:vector>
  </TitlesOfParts>
  <Manager>ΕΛΕΥΘΕΡΙΟΣ ΚΑΣΤΡΙΣΙΟΣ</Manager>
  <Company>ΔΙΕΥΘΥΝΣΗ ΣΧΕΔΙΑΣΜΟΥ ΠΝΑ</Company>
  <LinksUpToDate>false</LinksUpToDate>
  <CharactersWithSpaces>33178</CharactersWithSpaces>
  <SharedDoc>false</SharedDoc>
  <HLinks>
    <vt:vector size="6" baseType="variant">
      <vt:variant>
        <vt:i4>3407972</vt:i4>
      </vt:variant>
      <vt:variant>
        <vt:i4>0</vt:i4>
      </vt:variant>
      <vt:variant>
        <vt:i4>0</vt:i4>
      </vt:variant>
      <vt:variant>
        <vt:i4>5</vt:i4>
      </vt:variant>
      <vt:variant>
        <vt:lpwstr>https://www.ependyseis.gr/mis/(S(1m5ckl55jjavwm45f4q2y155))/System/Login.aspx?ReturnUrl=%2fmis%2fdefault.aspx)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ΛΙΣΤΑ ΕΛΕΓΧΟΥ ΔΙΚΑΙΟΛΟΓΗΤΙΚΩΝ 3299</dc:title>
  <dc:subject>ΕΛΕΓΧΟΣ ΑΠΟ ΕΠΕΝΔΥΤΕΣ</dc:subject>
  <dc:creator>ΑΛΕΞΑΝΔΡΟΣ ΣΠΟΝΤΗΣ</dc:creator>
  <cp:lastModifiedBy>pna_user</cp:lastModifiedBy>
  <cp:revision>13</cp:revision>
  <cp:lastPrinted>2007-08-27T07:32:00Z</cp:lastPrinted>
  <dcterms:created xsi:type="dcterms:W3CDTF">2022-10-05T07:33:00Z</dcterms:created>
  <dcterms:modified xsi:type="dcterms:W3CDTF">2022-10-06T06:26:00Z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-431806163</vt:i4>
  </property>
  <property fmtid="{D5CDD505-2E9C-101B-9397-08002B2CF9AE}" pid="3" name="_EmailSubject">
    <vt:lpwstr>CHECK LIST</vt:lpwstr>
  </property>
  <property fmtid="{D5CDD505-2E9C-101B-9397-08002B2CF9AE}" pid="4" name="_AuthorEmail">
    <vt:lpwstr>panos@aigaioepe.gr</vt:lpwstr>
  </property>
  <property fmtid="{D5CDD505-2E9C-101B-9397-08002B2CF9AE}" pid="5" name="_AuthorEmailDisplayName">
    <vt:lpwstr>Panagiotis Koutsoupias</vt:lpwstr>
  </property>
  <property fmtid="{D5CDD505-2E9C-101B-9397-08002B2CF9AE}" pid="6" name="_ReviewingToolsShownOnce">
    <vt:lpwstr/>
  </property>
</Properties>
</file>